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48" w:rsidRPr="00EC3FF3" w:rsidRDefault="009F7948" w:rsidP="009F7948">
      <w:pPr>
        <w:pStyle w:val="rvps2"/>
        <w:shd w:val="clear" w:color="auto" w:fill="FFFFFF"/>
        <w:spacing w:before="0" w:beforeAutospacing="0" w:after="0" w:afterAutospacing="0"/>
        <w:jc w:val="center"/>
        <w:rPr>
          <w:rStyle w:val="a4"/>
        </w:rPr>
      </w:pPr>
      <w:r w:rsidRPr="00EC3FF3">
        <w:rPr>
          <w:rStyle w:val="a4"/>
        </w:rPr>
        <w:t>ТИПОВА ІНФОРМАЦІЙНА КАРТКА АДМІНІСТРАТИВНОЇ ПОСЛУГИ</w:t>
      </w:r>
    </w:p>
    <w:p w:rsidR="009F7948" w:rsidRPr="00EC3FF3" w:rsidRDefault="009F7948" w:rsidP="009F7948">
      <w:pPr>
        <w:pStyle w:val="rvps2"/>
        <w:shd w:val="clear" w:color="auto" w:fill="FFFFFF"/>
        <w:spacing w:before="0" w:beforeAutospacing="0" w:after="0" w:afterAutospacing="0"/>
        <w:jc w:val="center"/>
        <w:rPr>
          <w:u w:val="single"/>
        </w:rPr>
      </w:pPr>
      <w:bookmarkStart w:id="0" w:name="_Hlk187849423"/>
      <w:r w:rsidRPr="00EC3FF3">
        <w:rPr>
          <w:u w:val="single"/>
        </w:rPr>
        <w:t xml:space="preserve">ДЕРЖАВНА РЕЄСТРАЦІЯ ОБМЕЖЕНЬ У ВИКОРИСТАННІ ЗЕМЕЛЬ </w:t>
      </w:r>
      <w:bookmarkEnd w:id="0"/>
    </w:p>
    <w:p w:rsidR="009F7948" w:rsidRPr="00EC3FF3" w:rsidRDefault="009F7948" w:rsidP="009F7948">
      <w:pPr>
        <w:pStyle w:val="rvps2"/>
        <w:shd w:val="clear" w:color="auto" w:fill="FFFFFF"/>
        <w:spacing w:before="0" w:beforeAutospacing="0" w:after="0" w:afterAutospacing="0"/>
        <w:jc w:val="center"/>
        <w:rPr>
          <w:u w:val="single"/>
        </w:rPr>
      </w:pPr>
      <w:r w:rsidRPr="00EC3FF3">
        <w:rPr>
          <w:u w:val="single"/>
        </w:rPr>
        <w:t>З ВИДАЧЕЮ ВИТЯГУ</w:t>
      </w:r>
    </w:p>
    <w:p w:rsidR="009F7948" w:rsidRPr="00EC3FF3" w:rsidRDefault="009F7948" w:rsidP="009F7948">
      <w:pPr>
        <w:jc w:val="center"/>
        <w:rPr>
          <w:sz w:val="16"/>
          <w:szCs w:val="16"/>
        </w:rPr>
      </w:pPr>
      <w:r w:rsidRPr="00EC3FF3">
        <w:rPr>
          <w:sz w:val="16"/>
          <w:szCs w:val="16"/>
        </w:rPr>
        <w:t>(назва адміністративної послуги)</w:t>
      </w:r>
    </w:p>
    <w:p w:rsidR="009F7948" w:rsidRPr="00063D40" w:rsidRDefault="009F7948" w:rsidP="009F7948">
      <w:pPr>
        <w:shd w:val="clear" w:color="auto" w:fill="FFFFFF"/>
        <w:jc w:val="center"/>
        <w:rPr>
          <w:sz w:val="22"/>
          <w:szCs w:val="22"/>
          <w:u w:val="single"/>
        </w:rPr>
      </w:pPr>
      <w:r w:rsidRPr="00063D40">
        <w:rPr>
          <w:sz w:val="22"/>
          <w:szCs w:val="22"/>
          <w:u w:val="single"/>
        </w:rPr>
        <w:t>Відділ</w:t>
      </w:r>
      <w:r>
        <w:rPr>
          <w:sz w:val="22"/>
          <w:szCs w:val="22"/>
          <w:u w:val="single"/>
        </w:rPr>
        <w:t>№2</w:t>
      </w:r>
      <w:r w:rsidRPr="00063D40">
        <w:rPr>
          <w:sz w:val="22"/>
          <w:szCs w:val="22"/>
          <w:u w:val="single"/>
        </w:rPr>
        <w:t xml:space="preserve"> Управлін</w:t>
      </w:r>
      <w:r>
        <w:rPr>
          <w:sz w:val="22"/>
          <w:szCs w:val="22"/>
          <w:u w:val="single"/>
        </w:rPr>
        <w:t>ня</w:t>
      </w:r>
      <w:r w:rsidRPr="00063D40">
        <w:rPr>
          <w:sz w:val="22"/>
          <w:szCs w:val="22"/>
          <w:u w:val="single"/>
        </w:rPr>
        <w:t xml:space="preserve"> надання адміністративних послуг Головн</w:t>
      </w:r>
      <w:r>
        <w:rPr>
          <w:sz w:val="22"/>
          <w:szCs w:val="22"/>
          <w:u w:val="single"/>
        </w:rPr>
        <w:t>ого</w:t>
      </w:r>
      <w:r w:rsidRPr="00063D40">
        <w:rPr>
          <w:sz w:val="22"/>
          <w:szCs w:val="22"/>
          <w:u w:val="single"/>
        </w:rPr>
        <w:t xml:space="preserve"> управлін</w:t>
      </w:r>
      <w:r>
        <w:rPr>
          <w:sz w:val="22"/>
          <w:szCs w:val="22"/>
          <w:u w:val="single"/>
        </w:rPr>
        <w:t>ня</w:t>
      </w:r>
      <w:r w:rsidRPr="00063D40">
        <w:rPr>
          <w:sz w:val="22"/>
          <w:szCs w:val="22"/>
          <w:u w:val="single"/>
        </w:rPr>
        <w:t xml:space="preserve"> </w:t>
      </w:r>
      <w:proofErr w:type="spellStart"/>
      <w:r w:rsidRPr="00063D40">
        <w:rPr>
          <w:sz w:val="22"/>
          <w:szCs w:val="22"/>
          <w:u w:val="single"/>
        </w:rPr>
        <w:t>Держгеокадастру</w:t>
      </w:r>
      <w:proofErr w:type="spellEnd"/>
      <w:r w:rsidRPr="00063D40">
        <w:rPr>
          <w:sz w:val="22"/>
          <w:szCs w:val="22"/>
          <w:u w:val="single"/>
        </w:rPr>
        <w:t xml:space="preserve"> </w:t>
      </w:r>
      <w:r>
        <w:rPr>
          <w:sz w:val="22"/>
          <w:szCs w:val="22"/>
          <w:u w:val="single"/>
        </w:rPr>
        <w:t xml:space="preserve">у Полтавській </w:t>
      </w:r>
      <w:r w:rsidRPr="00063D40">
        <w:rPr>
          <w:sz w:val="22"/>
          <w:szCs w:val="22"/>
          <w:u w:val="single"/>
        </w:rPr>
        <w:t xml:space="preserve"> област</w:t>
      </w:r>
      <w:r>
        <w:rPr>
          <w:sz w:val="22"/>
          <w:szCs w:val="22"/>
          <w:u w:val="single"/>
        </w:rPr>
        <w:t>і</w:t>
      </w:r>
    </w:p>
    <w:p w:rsidR="009F7948" w:rsidRPr="00EC3FF3" w:rsidRDefault="009F7948" w:rsidP="009F7948">
      <w:pPr>
        <w:pStyle w:val="rvps2"/>
        <w:shd w:val="clear" w:color="auto" w:fill="FFFFFF"/>
        <w:spacing w:before="0" w:beforeAutospacing="0" w:after="0" w:afterAutospacing="0"/>
        <w:jc w:val="center"/>
        <w:rPr>
          <w:sz w:val="16"/>
          <w:szCs w:val="16"/>
        </w:rPr>
      </w:pPr>
      <w:r w:rsidRPr="00EC3FF3">
        <w:rPr>
          <w:sz w:val="16"/>
          <w:szCs w:val="16"/>
        </w:rPr>
        <w:t>(найменування суб’єкта надання послуги)</w:t>
      </w:r>
    </w:p>
    <w:p w:rsidR="009F7948" w:rsidRPr="00EC3FF3" w:rsidRDefault="009F7948" w:rsidP="009F7948">
      <w:pPr>
        <w:pStyle w:val="rvps2"/>
        <w:shd w:val="clear" w:color="auto" w:fill="FFFFFF"/>
        <w:spacing w:before="0" w:beforeAutospacing="0" w:after="0" w:afterAutospacing="0"/>
        <w:ind w:firstLine="450"/>
        <w:jc w:val="center"/>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3956"/>
        <w:gridCol w:w="5103"/>
      </w:tblGrid>
      <w:tr w:rsidR="009F7948" w:rsidRPr="008614C3" w:rsidTr="00225D36">
        <w:tc>
          <w:tcPr>
            <w:tcW w:w="9634" w:type="dxa"/>
            <w:gridSpan w:val="3"/>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Інформація про центр надання адміністративних послуг</w:t>
            </w:r>
          </w:p>
        </w:tc>
      </w:tr>
      <w:tr w:rsidR="009F7948" w:rsidRPr="008614C3" w:rsidTr="00225D36">
        <w:tc>
          <w:tcPr>
            <w:tcW w:w="4531" w:type="dxa"/>
            <w:gridSpan w:val="2"/>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Найменування центру надання адміністративних послуг, в якому здійснюється обслуговування суб’єкта звернення</w:t>
            </w:r>
          </w:p>
        </w:tc>
        <w:tc>
          <w:tcPr>
            <w:tcW w:w="5103"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1.</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Місцезнаходження центру надання адміністративних послуг</w:t>
            </w:r>
          </w:p>
        </w:tc>
        <w:tc>
          <w:tcPr>
            <w:tcW w:w="5103" w:type="dxa"/>
            <w:shd w:val="clear" w:color="auto" w:fill="auto"/>
            <w:tcMar>
              <w:top w:w="150" w:type="dxa"/>
              <w:left w:w="150" w:type="dxa"/>
              <w:bottom w:w="150" w:type="dxa"/>
              <w:right w:w="150" w:type="dxa"/>
            </w:tcMar>
            <w:vAlign w:val="center"/>
            <w:hideMark/>
          </w:tcPr>
          <w:p w:rsidR="009F7948" w:rsidRPr="003B25D3" w:rsidRDefault="009F7948" w:rsidP="00225D36">
            <w:pPr>
              <w:jc w:val="both"/>
              <w:rPr>
                <w:sz w:val="20"/>
                <w:szCs w:val="20"/>
              </w:rPr>
            </w:pPr>
            <w:r>
              <w:rPr>
                <w:sz w:val="20"/>
                <w:szCs w:val="20"/>
              </w:rPr>
              <w:t>376</w:t>
            </w:r>
            <w:r w:rsidRPr="003B25D3">
              <w:rPr>
                <w:sz w:val="20"/>
                <w:szCs w:val="20"/>
              </w:rPr>
              <w:t>0</w:t>
            </w:r>
            <w:r>
              <w:rPr>
                <w:sz w:val="20"/>
                <w:szCs w:val="20"/>
              </w:rPr>
              <w:t>2</w:t>
            </w:r>
            <w:r w:rsidRPr="003B25D3">
              <w:rPr>
                <w:sz w:val="20"/>
                <w:szCs w:val="20"/>
              </w:rPr>
              <w:t xml:space="preserve">, Полтавська область, </w:t>
            </w:r>
            <w:proofErr w:type="spellStart"/>
            <w:r>
              <w:rPr>
                <w:sz w:val="20"/>
                <w:szCs w:val="20"/>
              </w:rPr>
              <w:t>м.Миргород</w:t>
            </w:r>
            <w:proofErr w:type="spellEnd"/>
            <w:r w:rsidRPr="003B25D3">
              <w:rPr>
                <w:sz w:val="20"/>
                <w:szCs w:val="20"/>
              </w:rPr>
              <w:t xml:space="preserve">, </w:t>
            </w:r>
          </w:p>
          <w:p w:rsidR="009F7948" w:rsidRPr="00A33C6D" w:rsidRDefault="009F7948" w:rsidP="00225D36">
            <w:pPr>
              <w:jc w:val="both"/>
              <w:rPr>
                <w:sz w:val="20"/>
                <w:szCs w:val="20"/>
              </w:rPr>
            </w:pPr>
            <w:r w:rsidRPr="003B25D3">
              <w:rPr>
                <w:sz w:val="20"/>
                <w:szCs w:val="20"/>
              </w:rPr>
              <w:t xml:space="preserve">вул. </w:t>
            </w:r>
            <w:r>
              <w:rPr>
                <w:sz w:val="20"/>
                <w:szCs w:val="20"/>
              </w:rPr>
              <w:t>Гоголя,171/1</w:t>
            </w: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2.</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Інформація щодо режиму роботи центру надання адміністративних послуг</w:t>
            </w:r>
          </w:p>
        </w:tc>
        <w:tc>
          <w:tcPr>
            <w:tcW w:w="5103" w:type="dxa"/>
            <w:shd w:val="clear" w:color="auto" w:fill="auto"/>
            <w:tcMar>
              <w:top w:w="150" w:type="dxa"/>
              <w:left w:w="150" w:type="dxa"/>
              <w:bottom w:w="150" w:type="dxa"/>
              <w:right w:w="150" w:type="dxa"/>
            </w:tcMar>
            <w:hideMark/>
          </w:tcPr>
          <w:p w:rsidR="009F7948" w:rsidRPr="003B25D3" w:rsidRDefault="009F7948" w:rsidP="00225D36">
            <w:pPr>
              <w:jc w:val="both"/>
              <w:rPr>
                <w:sz w:val="20"/>
                <w:szCs w:val="20"/>
              </w:rPr>
            </w:pPr>
            <w:r w:rsidRPr="003B25D3">
              <w:rPr>
                <w:sz w:val="20"/>
                <w:szCs w:val="20"/>
              </w:rPr>
              <w:t>Відповідно до графіка роботи</w:t>
            </w:r>
            <w:r>
              <w:rPr>
                <w:sz w:val="20"/>
                <w:szCs w:val="20"/>
              </w:rPr>
              <w:t xml:space="preserve"> управління </w:t>
            </w:r>
            <w:r w:rsidRPr="003B25D3">
              <w:rPr>
                <w:sz w:val="20"/>
                <w:szCs w:val="20"/>
              </w:rPr>
              <w:t xml:space="preserve"> надання адміністративних послуг </w:t>
            </w:r>
            <w:r>
              <w:rPr>
                <w:sz w:val="20"/>
                <w:szCs w:val="20"/>
              </w:rPr>
              <w:t xml:space="preserve">виконавчого комітету Миргородської міської ради  </w:t>
            </w:r>
            <w:r w:rsidRPr="003B25D3">
              <w:rPr>
                <w:sz w:val="20"/>
                <w:szCs w:val="20"/>
              </w:rPr>
              <w:t xml:space="preserve">Понеділок , вівторок, </w:t>
            </w:r>
            <w:proofErr w:type="spellStart"/>
            <w:r w:rsidRPr="003B25D3">
              <w:rPr>
                <w:sz w:val="20"/>
                <w:szCs w:val="20"/>
              </w:rPr>
              <w:t>середа,четвер</w:t>
            </w:r>
            <w:proofErr w:type="spellEnd"/>
            <w:r w:rsidRPr="003B25D3">
              <w:rPr>
                <w:sz w:val="20"/>
                <w:szCs w:val="20"/>
              </w:rPr>
              <w:t xml:space="preserve"> з 8</w:t>
            </w:r>
            <w:r w:rsidRPr="003B25D3">
              <w:rPr>
                <w:sz w:val="20"/>
                <w:szCs w:val="20"/>
                <w:vertAlign w:val="superscript"/>
              </w:rPr>
              <w:t>00</w:t>
            </w:r>
            <w:r w:rsidRPr="003B25D3">
              <w:rPr>
                <w:sz w:val="20"/>
                <w:szCs w:val="20"/>
              </w:rPr>
              <w:t>год. до 17</w:t>
            </w:r>
            <w:r>
              <w:rPr>
                <w:sz w:val="20"/>
                <w:szCs w:val="20"/>
                <w:vertAlign w:val="superscript"/>
              </w:rPr>
              <w:t>00</w:t>
            </w:r>
            <w:r w:rsidRPr="003B25D3">
              <w:rPr>
                <w:sz w:val="20"/>
                <w:szCs w:val="20"/>
              </w:rPr>
              <w:t>год.</w:t>
            </w:r>
          </w:p>
          <w:p w:rsidR="009F7948" w:rsidRPr="003B25D3" w:rsidRDefault="009F7948" w:rsidP="00225D36">
            <w:pPr>
              <w:jc w:val="both"/>
              <w:rPr>
                <w:sz w:val="20"/>
                <w:szCs w:val="20"/>
              </w:rPr>
            </w:pPr>
            <w:r w:rsidRPr="003B25D3">
              <w:rPr>
                <w:sz w:val="20"/>
                <w:szCs w:val="20"/>
              </w:rPr>
              <w:t xml:space="preserve"> п’ятниця з 8</w:t>
            </w:r>
            <w:r w:rsidRPr="003B25D3">
              <w:rPr>
                <w:sz w:val="20"/>
                <w:szCs w:val="20"/>
                <w:vertAlign w:val="superscript"/>
              </w:rPr>
              <w:t>00</w:t>
            </w:r>
            <w:r w:rsidRPr="003B25D3">
              <w:rPr>
                <w:sz w:val="20"/>
                <w:szCs w:val="20"/>
              </w:rPr>
              <w:t>год. до 1</w:t>
            </w:r>
            <w:r>
              <w:rPr>
                <w:sz w:val="20"/>
                <w:szCs w:val="20"/>
              </w:rPr>
              <w:t>7</w:t>
            </w:r>
            <w:r w:rsidRPr="003B25D3">
              <w:rPr>
                <w:sz w:val="20"/>
                <w:szCs w:val="20"/>
                <w:vertAlign w:val="superscript"/>
              </w:rPr>
              <w:t>00</w:t>
            </w:r>
            <w:r w:rsidRPr="003B25D3">
              <w:rPr>
                <w:sz w:val="20"/>
                <w:szCs w:val="20"/>
              </w:rPr>
              <w:t>год..</w:t>
            </w:r>
          </w:p>
          <w:p w:rsidR="009F7948" w:rsidRPr="00A33C6D" w:rsidRDefault="009F7948" w:rsidP="00225D36">
            <w:pPr>
              <w:jc w:val="both"/>
              <w:rPr>
                <w:sz w:val="20"/>
                <w:szCs w:val="20"/>
              </w:rPr>
            </w:pPr>
            <w:r w:rsidRPr="003B25D3">
              <w:rPr>
                <w:sz w:val="20"/>
                <w:szCs w:val="20"/>
              </w:rPr>
              <w:t xml:space="preserve">вихідний день </w:t>
            </w:r>
            <w:r>
              <w:rPr>
                <w:sz w:val="20"/>
                <w:szCs w:val="20"/>
              </w:rPr>
              <w:t xml:space="preserve"> субота </w:t>
            </w:r>
            <w:r w:rsidRPr="003B25D3">
              <w:rPr>
                <w:sz w:val="20"/>
                <w:szCs w:val="20"/>
              </w:rPr>
              <w:t>– неділя</w:t>
            </w: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3.</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Телефон/факс (довідки), адреса електронної пошти та веб-сайт центру надання адміністративних послуг</w:t>
            </w:r>
          </w:p>
        </w:tc>
        <w:tc>
          <w:tcPr>
            <w:tcW w:w="5103" w:type="dxa"/>
            <w:shd w:val="clear" w:color="auto" w:fill="auto"/>
            <w:tcMar>
              <w:top w:w="150" w:type="dxa"/>
              <w:left w:w="150" w:type="dxa"/>
              <w:bottom w:w="150" w:type="dxa"/>
              <w:right w:w="150" w:type="dxa"/>
            </w:tcMar>
            <w:hideMark/>
          </w:tcPr>
          <w:p w:rsidR="009F7948" w:rsidRDefault="009F7948" w:rsidP="00225D36">
            <w:pPr>
              <w:jc w:val="both"/>
              <w:rPr>
                <w:sz w:val="20"/>
                <w:szCs w:val="20"/>
              </w:rPr>
            </w:pPr>
            <w:r>
              <w:rPr>
                <w:sz w:val="20"/>
                <w:szCs w:val="20"/>
              </w:rPr>
              <w:t>Телефони та електронні адреса</w:t>
            </w:r>
            <w:r w:rsidRPr="002858F1">
              <w:rPr>
                <w:sz w:val="20"/>
                <w:szCs w:val="20"/>
              </w:rPr>
              <w:t xml:space="preserve"> </w:t>
            </w:r>
          </w:p>
          <w:p w:rsidR="009F7948" w:rsidRDefault="009F7948" w:rsidP="00225D36">
            <w:pPr>
              <w:jc w:val="both"/>
              <w:rPr>
                <w:sz w:val="20"/>
                <w:szCs w:val="20"/>
              </w:rPr>
            </w:pPr>
            <w:r>
              <w:rPr>
                <w:sz w:val="20"/>
                <w:szCs w:val="20"/>
              </w:rPr>
              <w:t>(05355) 5-03-18</w:t>
            </w:r>
          </w:p>
          <w:p w:rsidR="009F7948" w:rsidRPr="00A33C6D" w:rsidRDefault="009F7948" w:rsidP="00225D36">
            <w:pPr>
              <w:jc w:val="both"/>
              <w:rPr>
                <w:sz w:val="20"/>
                <w:szCs w:val="20"/>
              </w:rPr>
            </w:pPr>
            <w:proofErr w:type="spellStart"/>
            <w:r w:rsidRPr="0009628C">
              <w:rPr>
                <w:sz w:val="20"/>
                <w:szCs w:val="20"/>
                <w:lang w:val="en-US"/>
              </w:rPr>
              <w:t>cnap</w:t>
            </w:r>
            <w:proofErr w:type="spellEnd"/>
            <w:r w:rsidRPr="00DF6230">
              <w:rPr>
                <w:sz w:val="20"/>
                <w:szCs w:val="20"/>
                <w:lang w:val="ru-RU"/>
              </w:rPr>
              <w:t>_</w:t>
            </w:r>
            <w:proofErr w:type="spellStart"/>
            <w:r w:rsidRPr="0009628C">
              <w:rPr>
                <w:sz w:val="20"/>
                <w:szCs w:val="20"/>
                <w:lang w:val="en-US"/>
              </w:rPr>
              <w:t>mirgorod</w:t>
            </w:r>
            <w:proofErr w:type="spellEnd"/>
            <w:r w:rsidRPr="00DF6230">
              <w:rPr>
                <w:sz w:val="20"/>
                <w:szCs w:val="20"/>
                <w:lang w:val="ru-RU"/>
              </w:rPr>
              <w:t>@</w:t>
            </w:r>
            <w:proofErr w:type="spellStart"/>
            <w:r w:rsidRPr="0009628C">
              <w:rPr>
                <w:sz w:val="20"/>
                <w:szCs w:val="20"/>
                <w:lang w:val="en-US"/>
              </w:rPr>
              <w:t>ukr</w:t>
            </w:r>
            <w:proofErr w:type="spellEnd"/>
            <w:r w:rsidRPr="00DF6230">
              <w:rPr>
                <w:sz w:val="20"/>
                <w:szCs w:val="20"/>
                <w:lang w:val="ru-RU"/>
              </w:rPr>
              <w:t>.</w:t>
            </w:r>
            <w:r w:rsidRPr="0009628C">
              <w:rPr>
                <w:sz w:val="20"/>
                <w:szCs w:val="20"/>
                <w:lang w:val="en-US"/>
              </w:rPr>
              <w:t>net</w:t>
            </w:r>
          </w:p>
        </w:tc>
      </w:tr>
      <w:tr w:rsidR="009F7948" w:rsidRPr="008614C3" w:rsidTr="00225D36">
        <w:tc>
          <w:tcPr>
            <w:tcW w:w="9634" w:type="dxa"/>
            <w:gridSpan w:val="3"/>
            <w:shd w:val="clear" w:color="auto" w:fill="auto"/>
            <w:tcMar>
              <w:top w:w="150" w:type="dxa"/>
              <w:left w:w="150" w:type="dxa"/>
              <w:bottom w:w="150" w:type="dxa"/>
              <w:right w:w="150" w:type="dxa"/>
            </w:tcMar>
            <w:vAlign w:val="center"/>
            <w:hideMark/>
          </w:tcPr>
          <w:p w:rsidR="009F7948" w:rsidRPr="00A33C6D" w:rsidRDefault="009F7948" w:rsidP="00225D36">
            <w:pPr>
              <w:pStyle w:val="a3"/>
              <w:spacing w:before="0" w:beforeAutospacing="0" w:after="0" w:afterAutospacing="0"/>
              <w:jc w:val="center"/>
              <w:rPr>
                <w:sz w:val="20"/>
                <w:szCs w:val="20"/>
              </w:rPr>
            </w:pPr>
            <w:proofErr w:type="spellStart"/>
            <w:r w:rsidRPr="00A33C6D">
              <w:rPr>
                <w:rStyle w:val="a4"/>
                <w:sz w:val="20"/>
                <w:szCs w:val="20"/>
              </w:rPr>
              <w:t>Нормативні</w:t>
            </w:r>
            <w:proofErr w:type="spellEnd"/>
            <w:r w:rsidRPr="00A33C6D">
              <w:rPr>
                <w:rStyle w:val="a4"/>
                <w:sz w:val="20"/>
                <w:szCs w:val="20"/>
              </w:rPr>
              <w:t xml:space="preserve"> </w:t>
            </w:r>
            <w:proofErr w:type="spellStart"/>
            <w:r w:rsidRPr="00A33C6D">
              <w:rPr>
                <w:rStyle w:val="a4"/>
                <w:sz w:val="20"/>
                <w:szCs w:val="20"/>
              </w:rPr>
              <w:t>акти</w:t>
            </w:r>
            <w:proofErr w:type="spellEnd"/>
            <w:r w:rsidRPr="00A33C6D">
              <w:rPr>
                <w:rStyle w:val="a4"/>
                <w:sz w:val="20"/>
                <w:szCs w:val="20"/>
              </w:rPr>
              <w:t xml:space="preserve">, </w:t>
            </w:r>
            <w:proofErr w:type="spellStart"/>
            <w:r w:rsidRPr="00A33C6D">
              <w:rPr>
                <w:rStyle w:val="a4"/>
                <w:sz w:val="20"/>
                <w:szCs w:val="20"/>
              </w:rPr>
              <w:t>якими</w:t>
            </w:r>
            <w:proofErr w:type="spellEnd"/>
            <w:r w:rsidRPr="00A33C6D">
              <w:rPr>
                <w:rStyle w:val="a4"/>
                <w:sz w:val="20"/>
                <w:szCs w:val="20"/>
              </w:rPr>
              <w:t xml:space="preserve"> </w:t>
            </w:r>
            <w:proofErr w:type="spellStart"/>
            <w:r w:rsidRPr="00A33C6D">
              <w:rPr>
                <w:rStyle w:val="a4"/>
                <w:sz w:val="20"/>
                <w:szCs w:val="20"/>
              </w:rPr>
              <w:t>регламентується</w:t>
            </w:r>
            <w:proofErr w:type="spellEnd"/>
            <w:r w:rsidRPr="00A33C6D">
              <w:rPr>
                <w:rStyle w:val="a4"/>
                <w:sz w:val="20"/>
                <w:szCs w:val="20"/>
              </w:rPr>
              <w:t xml:space="preserve"> </w:t>
            </w:r>
            <w:proofErr w:type="spellStart"/>
            <w:r w:rsidRPr="00A33C6D">
              <w:rPr>
                <w:rStyle w:val="a4"/>
                <w:sz w:val="20"/>
                <w:szCs w:val="20"/>
              </w:rPr>
              <w:t>надання</w:t>
            </w:r>
            <w:proofErr w:type="spellEnd"/>
            <w:r w:rsidRPr="00A33C6D">
              <w:rPr>
                <w:rStyle w:val="a4"/>
                <w:sz w:val="20"/>
                <w:szCs w:val="20"/>
              </w:rPr>
              <w:t xml:space="preserve"> </w:t>
            </w:r>
            <w:proofErr w:type="spellStart"/>
            <w:r w:rsidRPr="00A33C6D">
              <w:rPr>
                <w:rStyle w:val="a4"/>
                <w:sz w:val="20"/>
                <w:szCs w:val="20"/>
              </w:rPr>
              <w:t>адміністративної</w:t>
            </w:r>
            <w:proofErr w:type="spellEnd"/>
            <w:r w:rsidRPr="00A33C6D">
              <w:rPr>
                <w:rStyle w:val="a4"/>
                <w:sz w:val="20"/>
                <w:szCs w:val="20"/>
              </w:rPr>
              <w:t xml:space="preserve"> </w:t>
            </w:r>
            <w:proofErr w:type="spellStart"/>
            <w:r w:rsidRPr="00A33C6D">
              <w:rPr>
                <w:rStyle w:val="a4"/>
                <w:sz w:val="20"/>
                <w:szCs w:val="20"/>
              </w:rPr>
              <w:t>послуги</w:t>
            </w:r>
            <w:proofErr w:type="spellEnd"/>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4.</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Закони України</w:t>
            </w:r>
          </w:p>
        </w:tc>
        <w:tc>
          <w:tcPr>
            <w:tcW w:w="5103" w:type="dxa"/>
            <w:shd w:val="clear" w:color="auto" w:fill="auto"/>
            <w:tcMar>
              <w:top w:w="150" w:type="dxa"/>
              <w:left w:w="150" w:type="dxa"/>
              <w:bottom w:w="150" w:type="dxa"/>
              <w:right w:w="150" w:type="dxa"/>
            </w:tcMar>
            <w:vAlign w:val="center"/>
            <w:hideMark/>
          </w:tcPr>
          <w:p w:rsidR="009F7948" w:rsidRPr="00A33C6D" w:rsidRDefault="009F7948" w:rsidP="00225D36">
            <w:pPr>
              <w:jc w:val="both"/>
              <w:rPr>
                <w:sz w:val="20"/>
                <w:szCs w:val="20"/>
              </w:rPr>
            </w:pPr>
            <w:r w:rsidRPr="00A33C6D">
              <w:rPr>
                <w:sz w:val="20"/>
                <w:szCs w:val="20"/>
              </w:rPr>
              <w:t>Стаття 28 Закону України «Про Державний земельний кадастр»</w:t>
            </w: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5.</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Акти Кабінету Міністрів України</w:t>
            </w:r>
          </w:p>
        </w:tc>
        <w:tc>
          <w:tcPr>
            <w:tcW w:w="5103" w:type="dxa"/>
            <w:shd w:val="clear" w:color="auto" w:fill="auto"/>
            <w:tcMar>
              <w:top w:w="150" w:type="dxa"/>
              <w:left w:w="150" w:type="dxa"/>
              <w:bottom w:w="150" w:type="dxa"/>
              <w:right w:w="150" w:type="dxa"/>
            </w:tcMar>
            <w:vAlign w:val="center"/>
            <w:hideMark/>
          </w:tcPr>
          <w:p w:rsidR="009F7948" w:rsidRPr="00A33C6D" w:rsidRDefault="009F7948" w:rsidP="00225D36">
            <w:pPr>
              <w:jc w:val="both"/>
              <w:rPr>
                <w:sz w:val="20"/>
                <w:szCs w:val="20"/>
              </w:rPr>
            </w:pPr>
            <w:r w:rsidRPr="00A33C6D">
              <w:rPr>
                <w:sz w:val="20"/>
                <w:szCs w:val="20"/>
              </w:rPr>
              <w:t>Пункти 69–75, 77–79, 101–103 Порядку ведення Державного земельного кадастру, затвердженого постановою Кабінету Міністрів України від 17 жовтня 2012 р. № 1051</w:t>
            </w:r>
          </w:p>
          <w:p w:rsidR="009F7948" w:rsidRPr="00A33C6D" w:rsidRDefault="009F7948" w:rsidP="00225D36">
            <w:pPr>
              <w:pStyle w:val="a3"/>
              <w:spacing w:before="0" w:beforeAutospacing="0" w:after="0" w:afterAutospacing="0"/>
              <w:jc w:val="both"/>
              <w:rPr>
                <w:sz w:val="20"/>
                <w:szCs w:val="20"/>
                <w:lang w:val="uk-UA"/>
              </w:rPr>
            </w:pPr>
            <w:r w:rsidRPr="00A33C6D">
              <w:rPr>
                <w:sz w:val="20"/>
                <w:szCs w:val="20"/>
                <w:lang w:val="uk-UA"/>
              </w:rPr>
              <w:t xml:space="preserve">Розпорядження Кабінету Міністрів України </w:t>
            </w:r>
            <w:r>
              <w:rPr>
                <w:sz w:val="20"/>
                <w:szCs w:val="20"/>
                <w:lang w:val="uk-UA"/>
              </w:rPr>
              <w:t xml:space="preserve">                       </w:t>
            </w:r>
            <w:r w:rsidRPr="00A33C6D">
              <w:rPr>
                <w:sz w:val="20"/>
                <w:szCs w:val="20"/>
                <w:lang w:val="uk-UA"/>
              </w:rPr>
              <w:t>від 16 травня</w:t>
            </w:r>
            <w:r w:rsidRPr="00A33C6D">
              <w:rPr>
                <w:sz w:val="20"/>
                <w:szCs w:val="20"/>
              </w:rPr>
              <w:t> </w:t>
            </w:r>
            <w:r w:rsidRPr="00A33C6D">
              <w:rPr>
                <w:sz w:val="20"/>
                <w:szCs w:val="20"/>
                <w:lang w:val="uk-UA"/>
              </w:rPr>
              <w:t xml:space="preserve"> 2014 р. № 523-р «Деякі питання надання адміністративних послуг органів виконавчої влади через центри надання адміністративних послуг»</w:t>
            </w: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6.</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Акти центральних органів виконавчої влади</w:t>
            </w:r>
          </w:p>
        </w:tc>
        <w:tc>
          <w:tcPr>
            <w:tcW w:w="5103" w:type="dxa"/>
            <w:shd w:val="clear" w:color="auto" w:fill="auto"/>
            <w:tcMar>
              <w:top w:w="150" w:type="dxa"/>
              <w:left w:w="150" w:type="dxa"/>
              <w:bottom w:w="150" w:type="dxa"/>
              <w:right w:w="150" w:type="dxa"/>
            </w:tcMar>
            <w:vAlign w:val="center"/>
            <w:hideMark/>
          </w:tcPr>
          <w:p w:rsidR="009F7948" w:rsidRPr="00A33C6D" w:rsidRDefault="009F7948" w:rsidP="00225D36">
            <w:pPr>
              <w:rPr>
                <w:sz w:val="20"/>
                <w:szCs w:val="20"/>
              </w:rPr>
            </w:pP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7.</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Акти місцевих органів виконавчої влади/органів місцевого самоврядування</w:t>
            </w:r>
          </w:p>
        </w:tc>
        <w:tc>
          <w:tcPr>
            <w:tcW w:w="5103" w:type="dxa"/>
            <w:shd w:val="clear" w:color="auto" w:fill="auto"/>
            <w:tcMar>
              <w:top w:w="150" w:type="dxa"/>
              <w:left w:w="150" w:type="dxa"/>
              <w:bottom w:w="150" w:type="dxa"/>
              <w:right w:w="150" w:type="dxa"/>
            </w:tcMar>
            <w:vAlign w:val="center"/>
            <w:hideMark/>
          </w:tcPr>
          <w:p w:rsidR="009F7948" w:rsidRPr="00A33C6D" w:rsidRDefault="009F7948" w:rsidP="00225D36">
            <w:pPr>
              <w:rPr>
                <w:sz w:val="20"/>
                <w:szCs w:val="20"/>
              </w:rPr>
            </w:pPr>
          </w:p>
        </w:tc>
      </w:tr>
      <w:tr w:rsidR="009F7948" w:rsidRPr="008614C3" w:rsidTr="00225D36">
        <w:tc>
          <w:tcPr>
            <w:tcW w:w="9634" w:type="dxa"/>
            <w:gridSpan w:val="3"/>
            <w:shd w:val="clear" w:color="auto" w:fill="auto"/>
            <w:tcMar>
              <w:top w:w="150" w:type="dxa"/>
              <w:left w:w="150" w:type="dxa"/>
              <w:bottom w:w="150" w:type="dxa"/>
              <w:right w:w="150" w:type="dxa"/>
            </w:tcMar>
            <w:vAlign w:val="center"/>
            <w:hideMark/>
          </w:tcPr>
          <w:p w:rsidR="009F7948" w:rsidRPr="00A33C6D" w:rsidRDefault="009F7948" w:rsidP="00225D36">
            <w:pPr>
              <w:pStyle w:val="a3"/>
              <w:spacing w:before="0" w:beforeAutospacing="0" w:after="0" w:afterAutospacing="0"/>
              <w:jc w:val="center"/>
              <w:rPr>
                <w:sz w:val="20"/>
                <w:szCs w:val="20"/>
              </w:rPr>
            </w:pPr>
            <w:proofErr w:type="spellStart"/>
            <w:r w:rsidRPr="00A33C6D">
              <w:rPr>
                <w:rStyle w:val="a4"/>
                <w:sz w:val="20"/>
                <w:szCs w:val="20"/>
              </w:rPr>
              <w:t>Умови</w:t>
            </w:r>
            <w:proofErr w:type="spellEnd"/>
            <w:r w:rsidRPr="00A33C6D">
              <w:rPr>
                <w:rStyle w:val="a4"/>
                <w:sz w:val="20"/>
                <w:szCs w:val="20"/>
              </w:rPr>
              <w:t xml:space="preserve"> </w:t>
            </w:r>
            <w:proofErr w:type="spellStart"/>
            <w:r w:rsidRPr="00A33C6D">
              <w:rPr>
                <w:rStyle w:val="a4"/>
                <w:sz w:val="20"/>
                <w:szCs w:val="20"/>
              </w:rPr>
              <w:t>отримання</w:t>
            </w:r>
            <w:proofErr w:type="spellEnd"/>
            <w:r w:rsidRPr="00A33C6D">
              <w:rPr>
                <w:rStyle w:val="a4"/>
                <w:sz w:val="20"/>
                <w:szCs w:val="20"/>
              </w:rPr>
              <w:t xml:space="preserve"> </w:t>
            </w:r>
            <w:proofErr w:type="spellStart"/>
            <w:r w:rsidRPr="00A33C6D">
              <w:rPr>
                <w:rStyle w:val="a4"/>
                <w:sz w:val="20"/>
                <w:szCs w:val="20"/>
              </w:rPr>
              <w:t>адміністративної</w:t>
            </w:r>
            <w:proofErr w:type="spellEnd"/>
            <w:r w:rsidRPr="00A33C6D">
              <w:rPr>
                <w:rStyle w:val="a4"/>
                <w:sz w:val="20"/>
                <w:szCs w:val="20"/>
              </w:rPr>
              <w:t xml:space="preserve"> </w:t>
            </w:r>
            <w:proofErr w:type="spellStart"/>
            <w:r w:rsidRPr="00A33C6D">
              <w:rPr>
                <w:rStyle w:val="a4"/>
                <w:sz w:val="20"/>
                <w:szCs w:val="20"/>
              </w:rPr>
              <w:t>послуги</w:t>
            </w:r>
            <w:proofErr w:type="spellEnd"/>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8.</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Підстава для одержання адміністративної послуги</w:t>
            </w:r>
          </w:p>
        </w:tc>
        <w:tc>
          <w:tcPr>
            <w:tcW w:w="5103" w:type="dxa"/>
            <w:shd w:val="clear" w:color="auto" w:fill="auto"/>
            <w:tcMar>
              <w:top w:w="150" w:type="dxa"/>
              <w:left w:w="150" w:type="dxa"/>
              <w:bottom w:w="150" w:type="dxa"/>
              <w:right w:w="150" w:type="dxa"/>
            </w:tcMar>
            <w:hideMark/>
          </w:tcPr>
          <w:p w:rsidR="009F7948" w:rsidRPr="00A33C6D" w:rsidRDefault="009F7948" w:rsidP="00225D36">
            <w:pPr>
              <w:jc w:val="both"/>
              <w:rPr>
                <w:sz w:val="20"/>
                <w:szCs w:val="20"/>
              </w:rPr>
            </w:pPr>
            <w:r w:rsidRPr="00A33C6D">
              <w:rPr>
                <w:sz w:val="20"/>
                <w:szCs w:val="20"/>
              </w:rPr>
              <w:t>Заява про внесення до Державного земельного кадастру відомостей (змін до них) про обмеження у використанні земель</w:t>
            </w: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9.</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Вичерпний перелік документів, необхідних для отримання адміністративної послуги, а також вимоги до них</w:t>
            </w:r>
          </w:p>
        </w:tc>
        <w:tc>
          <w:tcPr>
            <w:tcW w:w="5103" w:type="dxa"/>
            <w:shd w:val="clear" w:color="auto" w:fill="auto"/>
            <w:tcMar>
              <w:top w:w="150" w:type="dxa"/>
              <w:left w:w="150" w:type="dxa"/>
              <w:bottom w:w="150" w:type="dxa"/>
              <w:right w:w="150" w:type="dxa"/>
            </w:tcMar>
            <w:hideMark/>
          </w:tcPr>
          <w:p w:rsidR="009F7948" w:rsidRPr="00A33C6D" w:rsidRDefault="009F7948" w:rsidP="00225D36">
            <w:pPr>
              <w:jc w:val="both"/>
              <w:rPr>
                <w:sz w:val="20"/>
                <w:szCs w:val="20"/>
              </w:rPr>
            </w:pPr>
            <w:r w:rsidRPr="00A33C6D">
              <w:rPr>
                <w:sz w:val="20"/>
                <w:szCs w:val="20"/>
              </w:rPr>
              <w:t xml:space="preserve">1. Заява про внесення до Державного земельного кадастру відомостей (змін до них) за формою, встановленою Порядком ведення Державного земельного кадастру, затвердженим постановою Кабінету Міністрів України від 17 жовтня 2012 р. </w:t>
            </w:r>
            <w:r>
              <w:rPr>
                <w:sz w:val="20"/>
                <w:szCs w:val="20"/>
              </w:rPr>
              <w:t xml:space="preserve">            </w:t>
            </w:r>
            <w:r w:rsidRPr="00A33C6D">
              <w:rPr>
                <w:sz w:val="20"/>
                <w:szCs w:val="20"/>
              </w:rPr>
              <w:t>№ 1051 (форма заяви додається)*</w:t>
            </w:r>
          </w:p>
          <w:p w:rsidR="009F7948" w:rsidRPr="00A33C6D" w:rsidRDefault="009F7948" w:rsidP="00225D36">
            <w:pPr>
              <w:pStyle w:val="rvps2"/>
              <w:shd w:val="clear" w:color="auto" w:fill="FFFFFF"/>
              <w:spacing w:before="0" w:beforeAutospacing="0" w:after="0" w:afterAutospacing="0"/>
              <w:jc w:val="both"/>
              <w:rPr>
                <w:sz w:val="20"/>
                <w:szCs w:val="20"/>
              </w:rPr>
            </w:pPr>
            <w:r w:rsidRPr="00A33C6D">
              <w:rPr>
                <w:sz w:val="20"/>
                <w:szCs w:val="20"/>
                <w:lang w:eastAsia="ru-RU"/>
              </w:rPr>
              <w:lastRenderedPageBreak/>
              <w:t>2. </w:t>
            </w:r>
            <w:r w:rsidRPr="00A33C6D">
              <w:rPr>
                <w:sz w:val="20"/>
                <w:szCs w:val="20"/>
              </w:rPr>
              <w:t>Документація із землеустрою</w:t>
            </w:r>
            <w:r w:rsidRPr="00A33C6D">
              <w:rPr>
                <w:sz w:val="20"/>
                <w:szCs w:val="20"/>
                <w:shd w:val="clear" w:color="auto" w:fill="FFFFFF"/>
              </w:rPr>
              <w:t xml:space="preserve">, яка згідно </w:t>
            </w:r>
            <w:r>
              <w:rPr>
                <w:sz w:val="20"/>
                <w:szCs w:val="20"/>
                <w:shd w:val="clear" w:color="auto" w:fill="FFFFFF"/>
              </w:rPr>
              <w:t xml:space="preserve">        </w:t>
            </w:r>
            <w:r w:rsidRPr="00A33C6D">
              <w:rPr>
                <w:sz w:val="20"/>
                <w:szCs w:val="20"/>
                <w:shd w:val="clear" w:color="auto" w:fill="FFFFFF"/>
              </w:rPr>
              <w:t xml:space="preserve">з  </w:t>
            </w:r>
            <w:hyperlink r:id="rId4" w:anchor="n554" w:history="1">
              <w:r w:rsidRPr="00A33C6D">
                <w:rPr>
                  <w:rStyle w:val="a5"/>
                  <w:sz w:val="20"/>
                  <w:szCs w:val="20"/>
                  <w:shd w:val="clear" w:color="auto" w:fill="FFFFFF"/>
                </w:rPr>
                <w:t>пунктом 102</w:t>
              </w:r>
            </w:hyperlink>
            <w:r w:rsidRPr="00A33C6D">
              <w:rPr>
                <w:sz w:val="20"/>
                <w:szCs w:val="20"/>
                <w:shd w:val="clear" w:color="auto" w:fill="FFFFFF"/>
              </w:rPr>
              <w:t>  Порядку</w:t>
            </w:r>
            <w:r w:rsidRPr="00A33C6D">
              <w:rPr>
                <w:sz w:val="20"/>
                <w:szCs w:val="20"/>
              </w:rPr>
              <w:t xml:space="preserve"> ведення Державного земельного кадастру, затвердженого постановою Кабінету Міністрів України від 17.10.2012 № 1051, </w:t>
            </w:r>
            <w:r w:rsidRPr="00A33C6D">
              <w:rPr>
                <w:sz w:val="20"/>
                <w:szCs w:val="20"/>
                <w:shd w:val="clear" w:color="auto" w:fill="FFFFFF"/>
              </w:rPr>
              <w:t xml:space="preserve"> є підставою для внесення до Державного земельного кадастру відомостей про такі обмеження</w:t>
            </w:r>
            <w:r w:rsidRPr="00A33C6D">
              <w:rPr>
                <w:sz w:val="20"/>
                <w:szCs w:val="20"/>
              </w:rPr>
              <w:t xml:space="preserve">, а саме: схеми землеустрою і техніко-економічних обґрунтувань використання та охорони земель адміністративно-територіальних одиниць; комплексні плани просторового розвитку територій територіальних громад, генеральні плани населених пунктів, детальні плани територій; проекти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A33C6D">
              <w:rPr>
                <w:sz w:val="20"/>
                <w:szCs w:val="20"/>
              </w:rPr>
              <w:t>режимоутворюючих</w:t>
            </w:r>
            <w:proofErr w:type="spellEnd"/>
            <w:r w:rsidRPr="00A33C6D">
              <w:rPr>
                <w:sz w:val="20"/>
                <w:szCs w:val="20"/>
              </w:rPr>
              <w:t xml:space="preserve"> об’єктів; проекти землеустрою, що забезпечують еколого-економічне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(відновлення) меж земельної ділянки в натурі (на місцевості); інша документація із землеустрою відповідно до статті 25 </w:t>
            </w:r>
            <w:hyperlink r:id="rId5" w:tgtFrame="_blank" w:history="1">
              <w:r w:rsidRPr="00A33C6D">
                <w:rPr>
                  <w:rStyle w:val="a5"/>
                  <w:sz w:val="20"/>
                  <w:szCs w:val="20"/>
                </w:rPr>
                <w:t>Закону України "Про землеустрій"</w:t>
              </w:r>
            </w:hyperlink>
            <w:r w:rsidRPr="00A33C6D">
              <w:rPr>
                <w:sz w:val="20"/>
                <w:szCs w:val="20"/>
              </w:rPr>
              <w:t xml:space="preserve">; договір; рішення суду; робочі проекти землеустрою; проекти створення територій та об’єктів природно-заповідного фонду; технічна документація із землеустрою щодо інвентаризації земель; технічна документація із землеустрою щодо резервування цінних для заповідання територій та об’єктів; матеріали,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6" w:tgtFrame="_blank" w:history="1">
              <w:r w:rsidRPr="00A33C6D">
                <w:rPr>
                  <w:rStyle w:val="a5"/>
                  <w:sz w:val="20"/>
                  <w:szCs w:val="20"/>
                </w:rPr>
                <w:t>Закону України</w:t>
              </w:r>
            </w:hyperlink>
            <w:r w:rsidRPr="00A33C6D">
              <w:rPr>
                <w:sz w:val="20"/>
                <w:szCs w:val="20"/>
              </w:rPr>
              <w:t> “Про охорону культурної спадщини” і встановлених </w:t>
            </w:r>
            <w:hyperlink r:id="rId7" w:anchor="n1019" w:tgtFrame="_blank" w:history="1">
              <w:r w:rsidRPr="00A33C6D">
                <w:rPr>
                  <w:rStyle w:val="a5"/>
                  <w:sz w:val="20"/>
                  <w:szCs w:val="20"/>
                </w:rPr>
                <w:t>частиною сьомою</w:t>
              </w:r>
            </w:hyperlink>
            <w:r w:rsidRPr="00A33C6D">
              <w:rPr>
                <w:sz w:val="20"/>
                <w:szCs w:val="20"/>
              </w:rPr>
              <w:t> статті 47 Закону України “Про землеустрій” до набрання чинності Законом України від 28 квітня 2021 р. </w:t>
            </w:r>
            <w:hyperlink r:id="rId8" w:tgtFrame="_blank" w:history="1">
              <w:r w:rsidRPr="00A33C6D">
                <w:rPr>
                  <w:rStyle w:val="a5"/>
                  <w:sz w:val="20"/>
                  <w:szCs w:val="20"/>
                </w:rPr>
                <w:t>№ 1423-ІХ</w:t>
              </w:r>
            </w:hyperlink>
            <w:r w:rsidRPr="00A33C6D">
              <w:rPr>
                <w:sz w:val="20"/>
                <w:szCs w:val="20"/>
              </w:rPr>
              <w:t> “Про внесення змін до деяких законодавчих актів України щодо вдосконалення системи управління та дерегуляції у сфері земельних відносин” (у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9" w:tgtFrame="_blank" w:history="1">
              <w:r w:rsidRPr="00A33C6D">
                <w:rPr>
                  <w:rStyle w:val="a5"/>
                  <w:sz w:val="20"/>
                  <w:szCs w:val="20"/>
                </w:rPr>
                <w:t>Законом України</w:t>
              </w:r>
            </w:hyperlink>
            <w:r w:rsidRPr="00A33C6D">
              <w:rPr>
                <w:sz w:val="20"/>
                <w:szCs w:val="20"/>
              </w:rPr>
              <w:t xml:space="preserve"> “Про охорону культурної спадщини”, а до її розроблення - технічної документації із землеустрою щодо встановлення меж </w:t>
            </w:r>
            <w:proofErr w:type="spellStart"/>
            <w:r w:rsidRPr="00A33C6D">
              <w:rPr>
                <w:sz w:val="20"/>
                <w:szCs w:val="20"/>
              </w:rPr>
              <w:t>режимоутворюючих</w:t>
            </w:r>
            <w:proofErr w:type="spellEnd"/>
            <w:r w:rsidRPr="00A33C6D">
              <w:rPr>
                <w:sz w:val="20"/>
                <w:szCs w:val="20"/>
              </w:rPr>
              <w:t xml:space="preserve"> об’єктів культурної спадщини). </w:t>
            </w:r>
            <w:r w:rsidRPr="00A33C6D">
              <w:rPr>
                <w:sz w:val="20"/>
                <w:szCs w:val="20"/>
                <w:shd w:val="clear" w:color="auto" w:fill="FFFFFF"/>
              </w:rPr>
              <w:t>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9F7948" w:rsidRPr="00A33C6D" w:rsidRDefault="009F7948" w:rsidP="00225D36">
            <w:pPr>
              <w:spacing w:line="256" w:lineRule="auto"/>
              <w:jc w:val="both"/>
              <w:rPr>
                <w:color w:val="000000"/>
                <w:sz w:val="20"/>
                <w:szCs w:val="20"/>
              </w:rPr>
            </w:pPr>
            <w:r w:rsidRPr="00A33C6D">
              <w:rPr>
                <w:color w:val="000000"/>
                <w:sz w:val="20"/>
                <w:szCs w:val="20"/>
              </w:rPr>
              <w:t>3. Електронний документ</w:t>
            </w: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lastRenderedPageBreak/>
              <w:t>8.</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Порядок та спосіб подання документів, необхідних для отримання адміністративної послуги</w:t>
            </w:r>
          </w:p>
        </w:tc>
        <w:tc>
          <w:tcPr>
            <w:tcW w:w="5103" w:type="dxa"/>
            <w:shd w:val="clear" w:color="auto" w:fill="auto"/>
            <w:tcMar>
              <w:top w:w="150" w:type="dxa"/>
              <w:left w:w="150" w:type="dxa"/>
              <w:bottom w:w="150" w:type="dxa"/>
              <w:right w:w="150" w:type="dxa"/>
            </w:tcMar>
            <w:hideMark/>
          </w:tcPr>
          <w:p w:rsidR="009F7948" w:rsidRPr="00A33C6D" w:rsidRDefault="009F7948" w:rsidP="00225D36">
            <w:pPr>
              <w:jc w:val="both"/>
              <w:rPr>
                <w:sz w:val="20"/>
                <w:szCs w:val="20"/>
                <w:shd w:val="clear" w:color="auto" w:fill="FFFFFF"/>
              </w:rPr>
            </w:pPr>
            <w:r w:rsidRPr="00A33C6D">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w:t>
            </w:r>
            <w:r w:rsidRPr="00A33C6D">
              <w:rPr>
                <w:sz w:val="20"/>
                <w:szCs w:val="20"/>
                <w:shd w:val="clear" w:color="auto" w:fill="FFFFFF"/>
              </w:rPr>
              <w:lastRenderedPageBreak/>
              <w:t xml:space="preserve">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A33C6D">
              <w:rPr>
                <w:sz w:val="20"/>
                <w:szCs w:val="20"/>
                <w:shd w:val="clear" w:color="auto" w:fill="FFFFFF"/>
              </w:rPr>
              <w:t>вебпорталу</w:t>
            </w:r>
            <w:proofErr w:type="spellEnd"/>
            <w:r w:rsidRPr="00A33C6D">
              <w:rPr>
                <w:sz w:val="20"/>
                <w:szCs w:val="20"/>
                <w:shd w:val="clear" w:color="auto" w:fill="FFFFFF"/>
              </w:rPr>
              <w:t xml:space="preserve"> електронних послуг, у тому числі чер</w:t>
            </w:r>
            <w:r>
              <w:rPr>
                <w:sz w:val="20"/>
                <w:szCs w:val="20"/>
                <w:shd w:val="clear" w:color="auto" w:fill="FFFFFF"/>
              </w:rPr>
              <w:t xml:space="preserve">ез веб-сторінку </w:t>
            </w:r>
            <w:proofErr w:type="spellStart"/>
            <w:r>
              <w:rPr>
                <w:sz w:val="20"/>
                <w:szCs w:val="20"/>
                <w:shd w:val="clear" w:color="auto" w:fill="FFFFFF"/>
              </w:rPr>
              <w:t>Держгеокадастру</w:t>
            </w:r>
            <w:proofErr w:type="spellEnd"/>
          </w:p>
          <w:p w:rsidR="009F7948" w:rsidRPr="00A33C6D" w:rsidRDefault="009F7948" w:rsidP="00225D36">
            <w:pPr>
              <w:jc w:val="both"/>
              <w:rPr>
                <w:sz w:val="20"/>
                <w:szCs w:val="20"/>
              </w:rPr>
            </w:pPr>
            <w:r w:rsidRPr="00A33C6D">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lastRenderedPageBreak/>
              <w:t>9.</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Платність (безоплатність) надання адміністративної послуги</w:t>
            </w:r>
          </w:p>
        </w:tc>
        <w:tc>
          <w:tcPr>
            <w:tcW w:w="5103" w:type="dxa"/>
            <w:shd w:val="clear" w:color="auto" w:fill="auto"/>
            <w:tcMar>
              <w:top w:w="150" w:type="dxa"/>
              <w:left w:w="150" w:type="dxa"/>
              <w:bottom w:w="150" w:type="dxa"/>
              <w:right w:w="150" w:type="dxa"/>
            </w:tcMar>
            <w:hideMark/>
          </w:tcPr>
          <w:p w:rsidR="009F7948" w:rsidRPr="00A33C6D" w:rsidRDefault="009F7948" w:rsidP="00225D36">
            <w:pPr>
              <w:rPr>
                <w:sz w:val="20"/>
                <w:szCs w:val="20"/>
              </w:rPr>
            </w:pPr>
            <w:r w:rsidRPr="00A33C6D">
              <w:rPr>
                <w:sz w:val="20"/>
                <w:szCs w:val="20"/>
              </w:rPr>
              <w:t>Безоплатно</w:t>
            </w: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12.</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Строк надання адміністративної послуги</w:t>
            </w:r>
          </w:p>
        </w:tc>
        <w:tc>
          <w:tcPr>
            <w:tcW w:w="5103" w:type="dxa"/>
            <w:shd w:val="clear" w:color="auto" w:fill="auto"/>
            <w:tcMar>
              <w:top w:w="150" w:type="dxa"/>
              <w:left w:w="150" w:type="dxa"/>
              <w:bottom w:w="150" w:type="dxa"/>
              <w:right w:w="150" w:type="dxa"/>
            </w:tcMar>
            <w:hideMark/>
          </w:tcPr>
          <w:p w:rsidR="009F7948" w:rsidRPr="00A33C6D" w:rsidRDefault="009F7948" w:rsidP="00225D36">
            <w:pPr>
              <w:jc w:val="both"/>
              <w:rPr>
                <w:sz w:val="20"/>
                <w:szCs w:val="20"/>
              </w:rPr>
            </w:pPr>
            <w:r w:rsidRPr="00A33C6D">
              <w:rPr>
                <w:sz w:val="20"/>
                <w:szCs w:val="20"/>
              </w:rPr>
              <w:t xml:space="preserve">14 робочих днів з дня реєстрації відповідної заяви </w:t>
            </w:r>
            <w:r w:rsidRPr="00BA1CFF">
              <w:rPr>
                <w:sz w:val="20"/>
                <w:szCs w:val="20"/>
              </w:rPr>
              <w:t xml:space="preserve">у територіальному органі </w:t>
            </w:r>
            <w:proofErr w:type="spellStart"/>
            <w:r w:rsidRPr="00BA1CFF">
              <w:rPr>
                <w:sz w:val="20"/>
                <w:szCs w:val="20"/>
              </w:rPr>
              <w:t>Держгеокадастру</w:t>
            </w:r>
            <w:proofErr w:type="spellEnd"/>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13.</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Перелік підстав для відмови у наданні адміністративної послуги</w:t>
            </w:r>
          </w:p>
        </w:tc>
        <w:tc>
          <w:tcPr>
            <w:tcW w:w="5103" w:type="dxa"/>
            <w:shd w:val="clear" w:color="auto" w:fill="auto"/>
            <w:tcMar>
              <w:top w:w="150" w:type="dxa"/>
              <w:left w:w="150" w:type="dxa"/>
              <w:bottom w:w="150" w:type="dxa"/>
              <w:right w:w="150" w:type="dxa"/>
            </w:tcMar>
            <w:hideMark/>
          </w:tcPr>
          <w:p w:rsidR="009F7948" w:rsidRPr="00A33C6D" w:rsidRDefault="009F7948" w:rsidP="00225D36">
            <w:pPr>
              <w:pStyle w:val="rvps2"/>
              <w:shd w:val="clear" w:color="auto" w:fill="FFFFFF"/>
              <w:spacing w:before="0" w:beforeAutospacing="0" w:after="0" w:afterAutospacing="0"/>
              <w:ind w:hanging="10"/>
              <w:jc w:val="both"/>
              <w:rPr>
                <w:sz w:val="20"/>
                <w:szCs w:val="20"/>
              </w:rPr>
            </w:pPr>
            <w:r w:rsidRPr="00A33C6D">
              <w:rPr>
                <w:sz w:val="20"/>
                <w:szCs w:val="20"/>
              </w:rPr>
              <w:t>1) обмеження згідно із законом не підлягає державній реєстрації;</w:t>
            </w:r>
          </w:p>
          <w:p w:rsidR="009F7948" w:rsidRPr="00A33C6D" w:rsidRDefault="009F7948" w:rsidP="00225D36">
            <w:pPr>
              <w:pStyle w:val="rvps2"/>
              <w:shd w:val="clear" w:color="auto" w:fill="FFFFFF"/>
              <w:spacing w:before="0" w:beforeAutospacing="0" w:after="0" w:afterAutospacing="0"/>
              <w:ind w:hanging="10"/>
              <w:jc w:val="both"/>
              <w:rPr>
                <w:sz w:val="20"/>
                <w:szCs w:val="20"/>
              </w:rPr>
            </w:pPr>
            <w:bookmarkStart w:id="1" w:name="n565"/>
            <w:bookmarkStart w:id="2" w:name="n566"/>
            <w:bookmarkEnd w:id="1"/>
            <w:bookmarkEnd w:id="2"/>
            <w:r w:rsidRPr="00A33C6D">
              <w:rPr>
                <w:sz w:val="20"/>
                <w:szCs w:val="20"/>
              </w:rPr>
              <w:t>2) із заявою про державну реєстрацію обмеження у використанні земель звернулася неналежна особа (</w:t>
            </w:r>
            <w:r w:rsidRPr="00A33C6D">
              <w:rPr>
                <w:sz w:val="20"/>
                <w:szCs w:val="20"/>
                <w:lang w:eastAsia="ru-RU"/>
              </w:rPr>
              <w:t>державна реєстрація обмеження у використанні земель здійснюється на підставі заяви:</w:t>
            </w:r>
            <w:bookmarkStart w:id="3" w:name="n325"/>
            <w:bookmarkEnd w:id="3"/>
            <w:r w:rsidRPr="00A33C6D">
              <w:rPr>
                <w:sz w:val="20"/>
                <w:szCs w:val="20"/>
                <w:lang w:eastAsia="ru-RU"/>
              </w:rPr>
              <w:t xml:space="preserve"> власника земельної ділянки, користувача земельної ділянки державної чи комунальної власності або особи, на користь якої встановлені обмеження, - щодо обмежень, які стосуються використання певної земельної ділянки;</w:t>
            </w:r>
            <w:bookmarkStart w:id="4" w:name="n326"/>
            <w:bookmarkEnd w:id="4"/>
            <w:r w:rsidRPr="00A33C6D">
              <w:rPr>
                <w:sz w:val="20"/>
                <w:szCs w:val="20"/>
                <w:lang w:eastAsia="ru-RU"/>
              </w:rPr>
              <w:t xml:space="preserve"> органу виконавчої влади, органу місцевого самоврядування, рішенням якого затверджена документація із землеустрою, яка є підставою для внесення відомостей про ці обмеження до Державного земельного кадастру, - щодо інших обмежень)</w:t>
            </w:r>
            <w:r w:rsidRPr="00A33C6D">
              <w:rPr>
                <w:sz w:val="20"/>
                <w:szCs w:val="20"/>
              </w:rPr>
              <w:t>;</w:t>
            </w:r>
          </w:p>
          <w:p w:rsidR="009F7948" w:rsidRPr="00A33C6D" w:rsidRDefault="009F7948" w:rsidP="00225D36">
            <w:pPr>
              <w:pStyle w:val="rvps2"/>
              <w:shd w:val="clear" w:color="auto" w:fill="FFFFFF"/>
              <w:spacing w:before="0" w:beforeAutospacing="0" w:after="0" w:afterAutospacing="0"/>
              <w:ind w:hanging="10"/>
              <w:jc w:val="both"/>
              <w:rPr>
                <w:sz w:val="20"/>
                <w:szCs w:val="20"/>
              </w:rPr>
            </w:pPr>
            <w:bookmarkStart w:id="5" w:name="n567"/>
            <w:bookmarkEnd w:id="5"/>
            <w:r w:rsidRPr="00A33C6D">
              <w:rPr>
                <w:sz w:val="20"/>
                <w:szCs w:val="20"/>
              </w:rPr>
              <w:t xml:space="preserve">3) подані документи не відповідають вимогам </w:t>
            </w:r>
            <w:r w:rsidRPr="00A33C6D">
              <w:rPr>
                <w:sz w:val="20"/>
                <w:szCs w:val="20"/>
                <w:shd w:val="clear" w:color="auto" w:fill="FFFFFF"/>
              </w:rPr>
              <w:t>законів та прийнятих відповідно до них нормативно-правових актів, документації із землеустрою та містобудівної документації</w:t>
            </w:r>
            <w:r w:rsidRPr="00A33C6D">
              <w:rPr>
                <w:sz w:val="20"/>
                <w:szCs w:val="20"/>
              </w:rPr>
              <w:t>;</w:t>
            </w:r>
          </w:p>
          <w:p w:rsidR="009F7948" w:rsidRPr="00A33C6D" w:rsidRDefault="009F7948" w:rsidP="00225D36">
            <w:pPr>
              <w:pStyle w:val="rvps2"/>
              <w:shd w:val="clear" w:color="auto" w:fill="FFFFFF"/>
              <w:spacing w:before="0" w:beforeAutospacing="0" w:after="0" w:afterAutospacing="0"/>
              <w:ind w:hanging="10"/>
              <w:jc w:val="both"/>
              <w:rPr>
                <w:sz w:val="20"/>
                <w:szCs w:val="20"/>
              </w:rPr>
            </w:pPr>
            <w:bookmarkStart w:id="6" w:name="n1589"/>
            <w:bookmarkStart w:id="7" w:name="n568"/>
            <w:bookmarkEnd w:id="6"/>
            <w:bookmarkEnd w:id="7"/>
            <w:r w:rsidRPr="00A33C6D">
              <w:rPr>
                <w:sz w:val="20"/>
                <w:szCs w:val="20"/>
              </w:rPr>
              <w:t>4) заявлене обмеження вже зареєстроване</w:t>
            </w: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14.</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Результат надання адміністративної послуги</w:t>
            </w:r>
          </w:p>
        </w:tc>
        <w:tc>
          <w:tcPr>
            <w:tcW w:w="5103" w:type="dxa"/>
            <w:shd w:val="clear" w:color="auto" w:fill="auto"/>
            <w:tcMar>
              <w:top w:w="150" w:type="dxa"/>
              <w:left w:w="150" w:type="dxa"/>
              <w:bottom w:w="150" w:type="dxa"/>
              <w:right w:w="150" w:type="dxa"/>
            </w:tcMar>
            <w:hideMark/>
          </w:tcPr>
          <w:p w:rsidR="009F7948" w:rsidRPr="00A33C6D" w:rsidRDefault="009F7948" w:rsidP="00225D36">
            <w:pPr>
              <w:jc w:val="both"/>
              <w:rPr>
                <w:sz w:val="20"/>
                <w:szCs w:val="20"/>
              </w:rPr>
            </w:pPr>
            <w:r w:rsidRPr="00A33C6D">
              <w:rPr>
                <w:sz w:val="20"/>
                <w:szCs w:val="20"/>
              </w:rPr>
              <w:t xml:space="preserve">Витяг з Державного земельного кадастру про обмеження у використанні земель або рішення про відмову у державній реєстрації обмеження у використанні земель </w:t>
            </w:r>
          </w:p>
        </w:tc>
      </w:tr>
      <w:tr w:rsidR="009F7948" w:rsidRPr="008614C3"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15.</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Способи отримання відповіді (результату)</w:t>
            </w:r>
          </w:p>
        </w:tc>
        <w:tc>
          <w:tcPr>
            <w:tcW w:w="5103" w:type="dxa"/>
            <w:shd w:val="clear" w:color="auto" w:fill="auto"/>
            <w:tcMar>
              <w:top w:w="150" w:type="dxa"/>
              <w:left w:w="150" w:type="dxa"/>
              <w:bottom w:w="150" w:type="dxa"/>
              <w:right w:w="150" w:type="dxa"/>
            </w:tcMar>
            <w:hideMark/>
          </w:tcPr>
          <w:p w:rsidR="009F7948" w:rsidRPr="00A33C6D" w:rsidRDefault="009F7948" w:rsidP="00225D36">
            <w:pPr>
              <w:jc w:val="both"/>
              <w:rPr>
                <w:sz w:val="20"/>
                <w:szCs w:val="20"/>
              </w:rPr>
            </w:pPr>
            <w:r w:rsidRPr="00A33C6D">
              <w:rPr>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w:t>
            </w:r>
            <w:proofErr w:type="spellStart"/>
            <w:r w:rsidRPr="00A33C6D">
              <w:rPr>
                <w:sz w:val="20"/>
                <w:szCs w:val="20"/>
                <w:shd w:val="clear" w:color="auto" w:fill="FFFFFF"/>
              </w:rPr>
              <w:t>вебпорталу</w:t>
            </w:r>
            <w:proofErr w:type="spellEnd"/>
            <w:r w:rsidRPr="00A33C6D">
              <w:rPr>
                <w:sz w:val="20"/>
                <w:szCs w:val="20"/>
                <w:shd w:val="clear" w:color="auto" w:fill="FFFFFF"/>
              </w:rPr>
              <w:t xml:space="preserve"> електронних послуг, у тому числі через веб-сторінку </w:t>
            </w:r>
            <w:proofErr w:type="spellStart"/>
            <w:r w:rsidRPr="00A33C6D">
              <w:rPr>
                <w:sz w:val="20"/>
                <w:szCs w:val="20"/>
                <w:shd w:val="clear" w:color="auto" w:fill="FFFFFF"/>
              </w:rPr>
              <w:t>Держгеокадастру</w:t>
            </w:r>
            <w:proofErr w:type="spellEnd"/>
            <w:r w:rsidRPr="00A33C6D">
              <w:rPr>
                <w:sz w:val="20"/>
                <w:szCs w:val="20"/>
                <w:shd w:val="clear" w:color="auto" w:fill="FFFFFF"/>
              </w:rPr>
              <w:t>, або</w:t>
            </w:r>
            <w:r w:rsidRPr="00A33C6D">
              <w:rPr>
                <w:sz w:val="20"/>
                <w:szCs w:val="20"/>
              </w:rPr>
              <w:t xml:space="preserve"> </w:t>
            </w:r>
            <w:r w:rsidRPr="00A33C6D">
              <w:rPr>
                <w:sz w:val="20"/>
                <w:szCs w:val="20"/>
                <w:shd w:val="clear" w:color="auto" w:fill="FFFFFF"/>
              </w:rPr>
              <w:t>видається</w:t>
            </w:r>
            <w:r w:rsidRPr="00A33C6D">
              <w:rPr>
                <w:sz w:val="20"/>
                <w:szCs w:val="20"/>
              </w:rPr>
              <w:t xml:space="preserve"> заявнику (уповноваженій особі заявника)</w:t>
            </w:r>
            <w:r w:rsidRPr="00A33C6D">
              <w:rPr>
                <w:sz w:val="20"/>
                <w:szCs w:val="20"/>
                <w:shd w:val="clear" w:color="auto" w:fill="FFFFFF"/>
              </w:rPr>
              <w:t xml:space="preserve"> </w:t>
            </w:r>
            <w:r w:rsidRPr="00A33C6D">
              <w:rPr>
                <w:sz w:val="20"/>
                <w:szCs w:val="20"/>
              </w:rPr>
              <w:t>центром надання адміністративних послуг</w:t>
            </w:r>
          </w:p>
        </w:tc>
      </w:tr>
      <w:tr w:rsidR="009F7948" w:rsidRPr="002858F1" w:rsidTr="00225D36">
        <w:tc>
          <w:tcPr>
            <w:tcW w:w="575"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rStyle w:val="a4"/>
                <w:sz w:val="20"/>
                <w:szCs w:val="20"/>
              </w:rPr>
              <w:t>16.</w:t>
            </w:r>
          </w:p>
        </w:tc>
        <w:tc>
          <w:tcPr>
            <w:tcW w:w="3956" w:type="dxa"/>
            <w:shd w:val="clear" w:color="auto" w:fill="auto"/>
            <w:tcMar>
              <w:top w:w="150" w:type="dxa"/>
              <w:left w:w="150" w:type="dxa"/>
              <w:bottom w:w="150" w:type="dxa"/>
              <w:right w:w="150" w:type="dxa"/>
            </w:tcMar>
            <w:vAlign w:val="center"/>
            <w:hideMark/>
          </w:tcPr>
          <w:p w:rsidR="009F7948" w:rsidRPr="00A33C6D" w:rsidRDefault="009F7948" w:rsidP="00225D36">
            <w:pPr>
              <w:jc w:val="center"/>
              <w:rPr>
                <w:sz w:val="20"/>
                <w:szCs w:val="20"/>
              </w:rPr>
            </w:pPr>
            <w:r w:rsidRPr="00A33C6D">
              <w:rPr>
                <w:sz w:val="20"/>
                <w:szCs w:val="20"/>
              </w:rPr>
              <w:t>Примітка</w:t>
            </w:r>
          </w:p>
        </w:tc>
        <w:tc>
          <w:tcPr>
            <w:tcW w:w="5103" w:type="dxa"/>
            <w:shd w:val="clear" w:color="auto" w:fill="auto"/>
            <w:tcMar>
              <w:top w:w="150" w:type="dxa"/>
              <w:left w:w="150" w:type="dxa"/>
              <w:bottom w:w="150" w:type="dxa"/>
              <w:right w:w="150" w:type="dxa"/>
            </w:tcMar>
            <w:hideMark/>
          </w:tcPr>
          <w:p w:rsidR="009F7948" w:rsidRPr="00A33C6D" w:rsidRDefault="009F7948" w:rsidP="00225D36">
            <w:pPr>
              <w:jc w:val="both"/>
              <w:rPr>
                <w:sz w:val="20"/>
                <w:szCs w:val="20"/>
              </w:rPr>
            </w:pPr>
            <w:r w:rsidRPr="00A33C6D">
              <w:rPr>
                <w:sz w:val="20"/>
                <w:szCs w:val="20"/>
              </w:rPr>
              <w:t>*Форма заяви про внесення відомостей до Державного земельного кадастру наведена у додатку до Інформаційної картки адміністративної послуги</w:t>
            </w:r>
          </w:p>
        </w:tc>
      </w:tr>
    </w:tbl>
    <w:p w:rsidR="009F7948" w:rsidRPr="002858F1" w:rsidRDefault="009F7948" w:rsidP="009F7948">
      <w:pPr>
        <w:pStyle w:val="a3"/>
        <w:spacing w:before="0" w:beforeAutospacing="0" w:after="0" w:afterAutospacing="0"/>
        <w:ind w:left="5245"/>
        <w:jc w:val="both"/>
      </w:pPr>
    </w:p>
    <w:p w:rsidR="00C34A99" w:rsidRPr="009F7948" w:rsidRDefault="009F7948" w:rsidP="009F7948">
      <w:pPr>
        <w:rPr>
          <w:lang w:val="ru-RU"/>
        </w:rPr>
      </w:pPr>
      <w:bookmarkStart w:id="8" w:name="_GoBack"/>
      <w:bookmarkEnd w:id="8"/>
    </w:p>
    <w:sectPr w:rsidR="00C34A99" w:rsidRPr="009F79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48"/>
    <w:rsid w:val="00007DFB"/>
    <w:rsid w:val="00110448"/>
    <w:rsid w:val="00434C85"/>
    <w:rsid w:val="006A6B52"/>
    <w:rsid w:val="009F7948"/>
    <w:rsid w:val="00EC6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91592-7602-4ECB-B6B4-E2F44F0B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4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0448"/>
    <w:pPr>
      <w:spacing w:before="100" w:beforeAutospacing="1" w:after="100" w:afterAutospacing="1"/>
    </w:pPr>
    <w:rPr>
      <w:lang w:val="ru-RU"/>
    </w:rPr>
  </w:style>
  <w:style w:type="character" w:customStyle="1" w:styleId="rvts0">
    <w:name w:val="rvts0"/>
    <w:basedOn w:val="a0"/>
    <w:rsid w:val="00110448"/>
  </w:style>
  <w:style w:type="character" w:customStyle="1" w:styleId="rvts82">
    <w:name w:val="rvts82"/>
    <w:rsid w:val="00110448"/>
  </w:style>
  <w:style w:type="paragraph" w:customStyle="1" w:styleId="rvps2">
    <w:name w:val="rvps2"/>
    <w:basedOn w:val="a"/>
    <w:rsid w:val="006A6B52"/>
    <w:pPr>
      <w:spacing w:before="100" w:beforeAutospacing="1" w:after="100" w:afterAutospacing="1"/>
    </w:pPr>
    <w:rPr>
      <w:lang w:eastAsia="uk-UA"/>
    </w:rPr>
  </w:style>
  <w:style w:type="paragraph" w:customStyle="1" w:styleId="rvps14">
    <w:name w:val="rvps14"/>
    <w:basedOn w:val="a"/>
    <w:rsid w:val="006A6B52"/>
    <w:pPr>
      <w:spacing w:before="100" w:beforeAutospacing="1" w:after="100" w:afterAutospacing="1"/>
    </w:pPr>
    <w:rPr>
      <w:lang w:eastAsia="uk-UA"/>
    </w:rPr>
  </w:style>
  <w:style w:type="character" w:styleId="a4">
    <w:name w:val="Strong"/>
    <w:uiPriority w:val="22"/>
    <w:qFormat/>
    <w:rsid w:val="006A6B52"/>
    <w:rPr>
      <w:b/>
      <w:bCs/>
    </w:rPr>
  </w:style>
  <w:style w:type="character" w:styleId="a5">
    <w:name w:val="Hyperlink"/>
    <w:uiPriority w:val="99"/>
    <w:rsid w:val="00007DFB"/>
    <w:rPr>
      <w:color w:val="0000FF"/>
      <w:u w:val="single"/>
    </w:rPr>
  </w:style>
  <w:style w:type="character" w:customStyle="1" w:styleId="rvts23">
    <w:name w:val="rvts23"/>
    <w:rsid w:val="00007DFB"/>
  </w:style>
  <w:style w:type="paragraph" w:customStyle="1" w:styleId="rvps12">
    <w:name w:val="rvps12"/>
    <w:basedOn w:val="a"/>
    <w:rsid w:val="00007DFB"/>
    <w:pPr>
      <w:spacing w:before="100" w:beforeAutospacing="1" w:after="100" w:afterAutospacing="1"/>
    </w:pPr>
    <w:rPr>
      <w:lang w:eastAsia="uk-UA"/>
    </w:rPr>
  </w:style>
  <w:style w:type="paragraph" w:customStyle="1" w:styleId="rvps6">
    <w:name w:val="rvps6"/>
    <w:basedOn w:val="a"/>
    <w:rsid w:val="00007DFB"/>
    <w:pPr>
      <w:spacing w:before="100" w:beforeAutospacing="1" w:after="100" w:afterAutospacing="1"/>
    </w:pPr>
    <w:rPr>
      <w:lang w:eastAsia="uk-UA"/>
    </w:rPr>
  </w:style>
  <w:style w:type="character" w:customStyle="1" w:styleId="rvts80">
    <w:name w:val="rvts80"/>
    <w:rsid w:val="0000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23-20" TargetMode="External"/><Relationship Id="rId3" Type="http://schemas.openxmlformats.org/officeDocument/2006/relationships/webSettings" Target="webSettings.xml"/><Relationship Id="rId7" Type="http://schemas.openxmlformats.org/officeDocument/2006/relationships/hyperlink" Target="https://zakon.rada.gov.ua/laws/show/858-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805-14" TargetMode="External"/><Relationship Id="rId11" Type="http://schemas.openxmlformats.org/officeDocument/2006/relationships/theme" Target="theme/theme1.xml"/><Relationship Id="rId5" Type="http://schemas.openxmlformats.org/officeDocument/2006/relationships/hyperlink" Target="https://zakon.rada.gov.ua/laws/show/858-15" TargetMode="External"/><Relationship Id="rId10" Type="http://schemas.openxmlformats.org/officeDocument/2006/relationships/fontTable" Target="fontTable.xml"/><Relationship Id="rId4" Type="http://schemas.openxmlformats.org/officeDocument/2006/relationships/hyperlink" Target="https://zakon.rada.gov.ua/laws/show/1051-2012-%D0%BF" TargetMode="External"/><Relationship Id="rId9" Type="http://schemas.openxmlformats.org/officeDocument/2006/relationships/hyperlink" Target="https://zakon.rada.gov.ua/laws/show/180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5330</Words>
  <Characters>3039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Cnap4</cp:lastModifiedBy>
  <cp:revision>2</cp:revision>
  <dcterms:created xsi:type="dcterms:W3CDTF">2025-01-15T14:05:00Z</dcterms:created>
  <dcterms:modified xsi:type="dcterms:W3CDTF">2025-01-15T14:05:00Z</dcterms:modified>
</cp:coreProperties>
</file>