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324B0" w:rsidRDefault="00F95EF5" w:rsidP="00F95EF5">
      <w:pPr>
        <w:ind w:left="5103" w:firstLine="708"/>
        <w:jc w:val="center"/>
        <w:rPr>
          <w:lang w:val="en-US"/>
        </w:rPr>
      </w:pPr>
      <w:proofErr w:type="spellStart"/>
      <w:r w:rsidRPr="00375127">
        <w:t>Додаток</w:t>
      </w:r>
      <w:proofErr w:type="spellEnd"/>
      <w:r w:rsidRPr="00375127">
        <w:t xml:space="preserve"> </w:t>
      </w:r>
      <w:r w:rsidR="004E03CC">
        <w:rPr>
          <w:lang w:val="uk-UA"/>
        </w:rPr>
        <w:t>7</w:t>
      </w:r>
      <w:r w:rsidR="009324B0">
        <w:rPr>
          <w:lang w:val="en-US"/>
        </w:rPr>
        <w:t>7</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9324B0"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9324B0" w:rsidRPr="00375127" w:rsidRDefault="009324B0" w:rsidP="002A5CB5">
            <w:pPr>
              <w:snapToGrid w:val="0"/>
              <w:spacing w:line="256" w:lineRule="auto"/>
              <w:jc w:val="center"/>
              <w:rPr>
                <w:b/>
              </w:rPr>
            </w:pPr>
            <w:r w:rsidRPr="00375127">
              <w:rPr>
                <w:noProof/>
              </w:rPr>
              <w:fldChar w:fldCharType="begin"/>
            </w:r>
            <w:r w:rsidRPr="00375127">
              <w:rPr>
                <w:noProof/>
              </w:rPr>
              <w:instrText xml:space="preserve"> </w:instrText>
            </w:r>
            <w:r w:rsidRPr="00375127">
              <w:rPr>
                <w:noProof/>
                <w:lang w:val="en-US"/>
              </w:rPr>
              <w:instrText>INCLUDEPICTURE</w:instrText>
            </w:r>
            <w:r w:rsidRPr="00375127">
              <w:rPr>
                <w:noProof/>
              </w:rPr>
              <w:instrText xml:space="preserve">  "</w:instrText>
            </w:r>
            <w:r w:rsidRPr="00375127">
              <w:rPr>
                <w:noProof/>
                <w:lang w:val="en-US"/>
              </w:rPr>
              <w:instrText>https</w:instrText>
            </w:r>
            <w:r w:rsidRPr="00375127">
              <w:rPr>
                <w:noProof/>
              </w:rPr>
              <w:instrText>://</w:instrText>
            </w:r>
            <w:r w:rsidRPr="00375127">
              <w:rPr>
                <w:noProof/>
                <w:lang w:val="en-US"/>
              </w:rPr>
              <w:instrText>ztrchess</w:instrText>
            </w:r>
            <w:r w:rsidRPr="00375127">
              <w:rPr>
                <w:noProof/>
              </w:rPr>
              <w:instrText>.</w:instrText>
            </w:r>
            <w:r w:rsidRPr="00375127">
              <w:rPr>
                <w:noProof/>
                <w:lang w:val="en-US"/>
              </w:rPr>
              <w:instrText>files</w:instrText>
            </w:r>
            <w:r w:rsidRPr="00375127">
              <w:rPr>
                <w:noProof/>
              </w:rPr>
              <w:instrText>.</w:instrText>
            </w:r>
            <w:r w:rsidRPr="00375127">
              <w:rPr>
                <w:noProof/>
                <w:lang w:val="en-US"/>
              </w:rPr>
              <w:instrText>wordpress</w:instrText>
            </w:r>
            <w:r w:rsidRPr="00375127">
              <w:rPr>
                <w:noProof/>
              </w:rPr>
              <w:instrText>.</w:instrText>
            </w:r>
            <w:r w:rsidRPr="00375127">
              <w:rPr>
                <w:noProof/>
                <w:lang w:val="en-US"/>
              </w:rPr>
              <w:instrText>com</w:instrText>
            </w:r>
            <w:r w:rsidRPr="00375127">
              <w:rPr>
                <w:noProof/>
              </w:rPr>
              <w:instrText>/2015/07/</w:instrText>
            </w:r>
            <w:r w:rsidRPr="00375127">
              <w:rPr>
                <w:noProof/>
                <w:lang w:val="en-US"/>
              </w:rPr>
              <w:instrText>myr</w:instrText>
            </w:r>
            <w:r w:rsidRPr="00375127">
              <w:rPr>
                <w:noProof/>
              </w:rPr>
              <w:instrText>_</w:instrText>
            </w:r>
            <w:r w:rsidRPr="00375127">
              <w:rPr>
                <w:noProof/>
                <w:lang w:val="en-US"/>
              </w:rPr>
              <w:instrText>gerb</w:instrText>
            </w:r>
            <w:r w:rsidRPr="00375127">
              <w:rPr>
                <w:noProof/>
              </w:rPr>
              <w:instrText>.</w:instrText>
            </w:r>
            <w:r w:rsidRPr="00375127">
              <w:rPr>
                <w:noProof/>
                <w:lang w:val="en-US"/>
              </w:rPr>
              <w:instrText>gif</w:instrText>
            </w:r>
            <w:r w:rsidRPr="00375127">
              <w:rPr>
                <w:noProof/>
              </w:rPr>
              <w:instrText>?</w:instrText>
            </w:r>
            <w:r w:rsidRPr="00375127">
              <w:rPr>
                <w:noProof/>
                <w:lang w:val="en-US"/>
              </w:rPr>
              <w:instrText>w</w:instrText>
            </w:r>
            <w:r w:rsidRPr="00375127">
              <w:rPr>
                <w:noProof/>
              </w:rPr>
              <w:instrText>=748" \*</w:instrText>
            </w:r>
            <w:r w:rsidRPr="00375127">
              <w:rPr>
                <w:noProof/>
                <w:lang w:val="en-US"/>
              </w:rPr>
              <w:instrText xml:space="preserve"> </w:instrText>
            </w:r>
            <w:r w:rsidRPr="00375127">
              <w:rPr>
                <w:noProof/>
              </w:rPr>
              <w:instrText xml:space="preserve">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9324B0" w:rsidRPr="00375127" w:rsidRDefault="009324B0" w:rsidP="002A5CB5">
            <w:pPr>
              <w:autoSpaceDE w:val="0"/>
              <w:snapToGrid w:val="0"/>
              <w:spacing w:line="256" w:lineRule="auto"/>
              <w:jc w:val="center"/>
              <w:rPr>
                <w:b/>
              </w:rPr>
            </w:pPr>
            <w:r w:rsidRPr="00375127">
              <w:rPr>
                <w:b/>
              </w:rPr>
              <w:t>МИРГОРОДСЬКА МІСЬКА РАДА</w:t>
            </w:r>
          </w:p>
          <w:p w:rsidR="009324B0" w:rsidRPr="00375127" w:rsidRDefault="009324B0" w:rsidP="002A5CB5">
            <w:pPr>
              <w:autoSpaceDE w:val="0"/>
              <w:spacing w:line="256" w:lineRule="auto"/>
              <w:jc w:val="center"/>
              <w:rPr>
                <w:b/>
              </w:rPr>
            </w:pPr>
            <w:r w:rsidRPr="00375127">
              <w:rPr>
                <w:b/>
              </w:rPr>
              <w:t>ВИКОНАВЧИЙ КОМІТЕТ</w:t>
            </w:r>
          </w:p>
        </w:tc>
      </w:tr>
      <w:tr w:rsidR="009324B0"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9324B0" w:rsidRPr="00375127" w:rsidRDefault="009324B0"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56" w:lineRule="auto"/>
              <w:jc w:val="center"/>
              <w:rPr>
                <w:b/>
              </w:rPr>
            </w:pPr>
            <w:proofErr w:type="spellStart"/>
            <w:r w:rsidRPr="00375127">
              <w:rPr>
                <w:b/>
              </w:rPr>
              <w:t>Інформаційна</w:t>
            </w:r>
            <w:proofErr w:type="spellEnd"/>
            <w:r w:rsidRPr="00375127">
              <w:rPr>
                <w:b/>
              </w:rPr>
              <w:t xml:space="preserve"> карта</w:t>
            </w:r>
          </w:p>
          <w:p w:rsidR="009324B0" w:rsidRDefault="009324B0" w:rsidP="002A5CB5">
            <w:pPr>
              <w:tabs>
                <w:tab w:val="center" w:pos="4536"/>
                <w:tab w:val="right" w:pos="9072"/>
              </w:tabs>
              <w:spacing w:line="256" w:lineRule="auto"/>
              <w:jc w:val="center"/>
              <w:rPr>
                <w:b/>
                <w:lang w:val="uk-UA"/>
              </w:rPr>
            </w:pPr>
          </w:p>
          <w:p w:rsidR="009324B0" w:rsidRDefault="009324B0" w:rsidP="002A5CB5">
            <w:pPr>
              <w:tabs>
                <w:tab w:val="center" w:pos="4536"/>
                <w:tab w:val="right" w:pos="9072"/>
              </w:tabs>
              <w:spacing w:line="256" w:lineRule="auto"/>
              <w:jc w:val="center"/>
              <w:rPr>
                <w:b/>
                <w:lang w:val="uk-UA"/>
              </w:rPr>
            </w:pPr>
            <w:proofErr w:type="spellStart"/>
            <w:r w:rsidRPr="00375127">
              <w:rPr>
                <w:b/>
              </w:rPr>
              <w:t>Прийняття</w:t>
            </w:r>
            <w:proofErr w:type="spellEnd"/>
            <w:r w:rsidRPr="00375127">
              <w:rPr>
                <w:b/>
              </w:rPr>
              <w:t xml:space="preserve"> </w:t>
            </w:r>
            <w:proofErr w:type="spellStart"/>
            <w:r w:rsidRPr="00375127">
              <w:rPr>
                <w:b/>
              </w:rPr>
              <w:t>рішення</w:t>
            </w:r>
            <w:proofErr w:type="spellEnd"/>
            <w:r w:rsidRPr="00375127">
              <w:rPr>
                <w:b/>
              </w:rPr>
              <w:t xml:space="preserve"> про </w:t>
            </w:r>
            <w:proofErr w:type="spellStart"/>
            <w:r w:rsidRPr="00375127">
              <w:rPr>
                <w:b/>
              </w:rPr>
              <w:t>проведення</w:t>
            </w:r>
            <w:proofErr w:type="spellEnd"/>
            <w:r w:rsidRPr="00375127">
              <w:rPr>
                <w:b/>
              </w:rPr>
              <w:t xml:space="preserve"> </w:t>
            </w:r>
            <w:proofErr w:type="spellStart"/>
            <w:r w:rsidRPr="00375127">
              <w:rPr>
                <w:b/>
              </w:rPr>
              <w:t>безоплатного</w:t>
            </w:r>
            <w:proofErr w:type="spellEnd"/>
            <w:r w:rsidRPr="00375127">
              <w:rPr>
                <w:b/>
              </w:rPr>
              <w:t xml:space="preserve"> </w:t>
            </w:r>
            <w:proofErr w:type="spellStart"/>
            <w:r w:rsidRPr="00375127">
              <w:rPr>
                <w:b/>
              </w:rPr>
              <w:t>капітального</w:t>
            </w:r>
            <w:proofErr w:type="spellEnd"/>
            <w:r w:rsidRPr="00375127">
              <w:rPr>
                <w:b/>
              </w:rPr>
              <w:t xml:space="preserve"> ремонту </w:t>
            </w:r>
            <w:proofErr w:type="spellStart"/>
            <w:r w:rsidRPr="00375127">
              <w:rPr>
                <w:b/>
              </w:rPr>
              <w:t>власних</w:t>
            </w:r>
            <w:proofErr w:type="spellEnd"/>
            <w:r w:rsidRPr="00375127">
              <w:rPr>
                <w:b/>
              </w:rPr>
              <w:t xml:space="preserve"> </w:t>
            </w:r>
            <w:proofErr w:type="spellStart"/>
            <w:r w:rsidRPr="00375127">
              <w:rPr>
                <w:b/>
              </w:rPr>
              <w:t>житлових</w:t>
            </w:r>
            <w:proofErr w:type="spellEnd"/>
            <w:r w:rsidRPr="00375127">
              <w:rPr>
                <w:b/>
              </w:rPr>
              <w:t xml:space="preserve"> </w:t>
            </w:r>
            <w:proofErr w:type="spellStart"/>
            <w:r w:rsidRPr="00375127">
              <w:rPr>
                <w:b/>
              </w:rPr>
              <w:t>будинків</w:t>
            </w:r>
            <w:proofErr w:type="spellEnd"/>
            <w:r w:rsidRPr="00375127">
              <w:rPr>
                <w:b/>
              </w:rPr>
              <w:t xml:space="preserve"> і квартир </w:t>
            </w:r>
            <w:proofErr w:type="spellStart"/>
            <w:r w:rsidRPr="00375127">
              <w:rPr>
                <w:b/>
              </w:rPr>
              <w:t>осіб</w:t>
            </w:r>
            <w:proofErr w:type="spellEnd"/>
            <w:r w:rsidRPr="00375127">
              <w:rPr>
                <w:b/>
              </w:rPr>
              <w:t xml:space="preserve">, </w:t>
            </w:r>
            <w:proofErr w:type="spellStart"/>
            <w:r w:rsidRPr="00375127">
              <w:rPr>
                <w:b/>
              </w:rPr>
              <w:t>що</w:t>
            </w:r>
            <w:proofErr w:type="spellEnd"/>
            <w:r w:rsidRPr="00375127">
              <w:rPr>
                <w:b/>
              </w:rPr>
              <w:t xml:space="preserve"> </w:t>
            </w:r>
            <w:proofErr w:type="spellStart"/>
            <w:r w:rsidRPr="00375127">
              <w:rPr>
                <w:b/>
              </w:rPr>
              <w:t>мають</w:t>
            </w:r>
            <w:proofErr w:type="spellEnd"/>
            <w:r w:rsidRPr="00375127">
              <w:rPr>
                <w:b/>
              </w:rPr>
              <w:t xml:space="preserve"> право на </w:t>
            </w:r>
            <w:proofErr w:type="spellStart"/>
            <w:r w:rsidRPr="00375127">
              <w:rPr>
                <w:b/>
              </w:rPr>
              <w:t>таку</w:t>
            </w:r>
            <w:proofErr w:type="spellEnd"/>
            <w:r w:rsidRPr="00375127">
              <w:rPr>
                <w:b/>
              </w:rPr>
              <w:t xml:space="preserve"> </w:t>
            </w:r>
            <w:proofErr w:type="spellStart"/>
            <w:r w:rsidRPr="00375127">
              <w:rPr>
                <w:b/>
              </w:rPr>
              <w:t>пільгу</w:t>
            </w:r>
            <w:proofErr w:type="spellEnd"/>
          </w:p>
          <w:p w:rsidR="009324B0" w:rsidRPr="00A03C41" w:rsidRDefault="009324B0" w:rsidP="002A5CB5">
            <w:pPr>
              <w:tabs>
                <w:tab w:val="center" w:pos="4536"/>
                <w:tab w:val="right" w:pos="9072"/>
              </w:tabs>
              <w:spacing w:line="256" w:lineRule="auto"/>
              <w:jc w:val="center"/>
              <w:rPr>
                <w:b/>
                <w:lang w:val="uk-UA"/>
              </w:rPr>
            </w:pPr>
          </w:p>
          <w:p w:rsidR="009324B0" w:rsidRPr="00375127" w:rsidRDefault="009324B0" w:rsidP="002A5CB5">
            <w:pPr>
              <w:tabs>
                <w:tab w:val="center" w:pos="4536"/>
                <w:tab w:val="right" w:pos="9072"/>
              </w:tabs>
              <w:spacing w:line="256" w:lineRule="auto"/>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pStyle w:val="a5"/>
              <w:snapToGrid w:val="0"/>
              <w:spacing w:line="256" w:lineRule="auto"/>
              <w:jc w:val="center"/>
              <w:rPr>
                <w:b/>
              </w:rPr>
            </w:pPr>
          </w:p>
          <w:p w:rsidR="009324B0" w:rsidRDefault="009324B0" w:rsidP="002A5CB5">
            <w:pPr>
              <w:pStyle w:val="a5"/>
              <w:snapToGrid w:val="0"/>
              <w:spacing w:line="256" w:lineRule="auto"/>
              <w:jc w:val="center"/>
              <w:rPr>
                <w:b/>
                <w:lang w:val="uk-UA"/>
              </w:rPr>
            </w:pPr>
          </w:p>
          <w:p w:rsidR="009324B0" w:rsidRDefault="009324B0" w:rsidP="002A5CB5">
            <w:pPr>
              <w:pStyle w:val="a5"/>
              <w:snapToGrid w:val="0"/>
              <w:spacing w:line="256" w:lineRule="auto"/>
              <w:jc w:val="center"/>
              <w:rPr>
                <w:b/>
                <w:lang w:val="uk-UA"/>
              </w:rPr>
            </w:pPr>
          </w:p>
          <w:p w:rsidR="009324B0" w:rsidRPr="00375127" w:rsidRDefault="009324B0" w:rsidP="002A5CB5">
            <w:pPr>
              <w:pStyle w:val="a5"/>
              <w:snapToGrid w:val="0"/>
              <w:spacing w:line="256"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-4-16</w:t>
            </w:r>
          </w:p>
          <w:p w:rsidR="009324B0" w:rsidRPr="00375127" w:rsidRDefault="009324B0" w:rsidP="002A5CB5">
            <w:pPr>
              <w:pStyle w:val="a5"/>
              <w:snapToGrid w:val="0"/>
              <w:spacing w:line="256" w:lineRule="auto"/>
              <w:jc w:val="center"/>
              <w:rPr>
                <w:b/>
                <w:i/>
                <w:iCs/>
                <w:shd w:val="clear" w:color="auto" w:fill="FFFF00"/>
              </w:rPr>
            </w:pPr>
            <w:r w:rsidRPr="00375127">
              <w:rPr>
                <w:b/>
                <w:i/>
                <w:iCs/>
              </w:rPr>
              <w:t>01735*</w:t>
            </w:r>
          </w:p>
        </w:tc>
      </w:tr>
    </w:tbl>
    <w:p w:rsidR="009324B0" w:rsidRPr="00375127" w:rsidRDefault="009324B0" w:rsidP="009324B0">
      <w:pPr>
        <w:rPr>
          <w:vanish/>
        </w:rPr>
      </w:pPr>
    </w:p>
    <w:tbl>
      <w:tblPr>
        <w:tblW w:w="9634" w:type="dxa"/>
        <w:tblLayout w:type="fixed"/>
        <w:tblLook w:val="04A0" w:firstRow="1" w:lastRow="0" w:firstColumn="1" w:lastColumn="0" w:noHBand="0" w:noVBand="1"/>
      </w:tblPr>
      <w:tblGrid>
        <w:gridCol w:w="588"/>
        <w:gridCol w:w="2472"/>
        <w:gridCol w:w="6574"/>
      </w:tblGrid>
      <w:tr w:rsidR="009324B0" w:rsidRPr="00375127" w:rsidTr="002A5CB5">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9324B0" w:rsidRPr="00375127" w:rsidRDefault="009324B0"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9324B0" w:rsidRPr="00375127" w:rsidRDefault="009324B0" w:rsidP="002A5CB5">
            <w:pPr>
              <w:snapToGrid w:val="0"/>
              <w:spacing w:line="240" w:lineRule="exact"/>
              <w:jc w:val="both"/>
              <w:rPr>
                <w:spacing w:val="-3"/>
                <w:shd w:val="clear" w:color="auto" w:fill="FFFF00"/>
              </w:rPr>
            </w:pPr>
          </w:p>
        </w:tc>
      </w:tr>
      <w:tr w:rsidR="009324B0" w:rsidRPr="00375127" w:rsidTr="002A5CB5">
        <w:trPr>
          <w:trHeight w:val="2233"/>
        </w:trPr>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9324B0" w:rsidRPr="00375127" w:rsidRDefault="009324B0" w:rsidP="002A5CB5">
            <w:pPr>
              <w:jc w:val="both"/>
            </w:pPr>
            <w:proofErr w:type="spellStart"/>
            <w:r w:rsidRPr="00375127">
              <w:t>вул</w:t>
            </w:r>
            <w:proofErr w:type="spellEnd"/>
            <w:r w:rsidRPr="00375127">
              <w:t>. Гоголя,171/1, тел/факс (05355) 5-03-18</w:t>
            </w:r>
          </w:p>
          <w:p w:rsidR="009324B0" w:rsidRPr="00375127" w:rsidRDefault="009324B0"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9324B0" w:rsidRPr="00375127" w:rsidRDefault="009324B0" w:rsidP="002A5CB5">
            <w:pPr>
              <w:jc w:val="both"/>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9324B0" w:rsidRPr="00375127" w:rsidRDefault="009324B0"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9324B0" w:rsidRPr="00375127" w:rsidRDefault="009324B0" w:rsidP="002A5CB5">
            <w:pPr>
              <w:jc w:val="both"/>
            </w:pPr>
            <w:proofErr w:type="spellStart"/>
            <w:r w:rsidRPr="00375127">
              <w:t>п’ятниця</w:t>
            </w:r>
            <w:proofErr w:type="spellEnd"/>
            <w:r w:rsidRPr="00375127">
              <w:t xml:space="preserve"> з 8.00 до 15.45</w:t>
            </w:r>
          </w:p>
          <w:p w:rsidR="009324B0" w:rsidRPr="00375127" w:rsidRDefault="009324B0" w:rsidP="002A5CB5">
            <w:pPr>
              <w:jc w:val="both"/>
            </w:pPr>
            <w:proofErr w:type="spellStart"/>
            <w:r w:rsidRPr="00375127">
              <w:t>перерва</w:t>
            </w:r>
            <w:proofErr w:type="spellEnd"/>
            <w:r w:rsidRPr="00375127">
              <w:t xml:space="preserve"> з 12.00 до 12.45</w:t>
            </w:r>
          </w:p>
        </w:tc>
      </w:tr>
      <w:tr w:rsidR="009324B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pStyle w:val="rvps2"/>
              <w:shd w:val="clear" w:color="auto" w:fill="FFFFFF"/>
              <w:spacing w:before="0" w:beforeAutospacing="0" w:after="0" w:afterAutospacing="0" w:line="240" w:lineRule="exact"/>
              <w:jc w:val="both"/>
              <w:rPr>
                <w:lang w:val="uk-UA"/>
              </w:rPr>
            </w:pPr>
            <w:proofErr w:type="spellStart"/>
            <w:r w:rsidRPr="00375127">
              <w:t>Заява</w:t>
            </w:r>
            <w:proofErr w:type="spellEnd"/>
            <w:r w:rsidRPr="00375127">
              <w:t xml:space="preserve"> особи, </w:t>
            </w:r>
            <w:proofErr w:type="spellStart"/>
            <w:r w:rsidRPr="00375127">
              <w:t>що</w:t>
            </w:r>
            <w:proofErr w:type="spellEnd"/>
            <w:r w:rsidRPr="00375127">
              <w:t xml:space="preserve"> </w:t>
            </w:r>
            <w:proofErr w:type="spellStart"/>
            <w:r w:rsidRPr="00375127">
              <w:t>має</w:t>
            </w:r>
            <w:proofErr w:type="spellEnd"/>
            <w:r w:rsidRPr="00375127">
              <w:t xml:space="preserve"> право на </w:t>
            </w:r>
            <w:proofErr w:type="spellStart"/>
            <w:r w:rsidRPr="00375127">
              <w:t>пільгу</w:t>
            </w:r>
            <w:proofErr w:type="spellEnd"/>
          </w:p>
        </w:tc>
      </w:tr>
      <w:tr w:rsidR="009324B0"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shd w:val="clear" w:color="auto" w:fill="FFFFFF"/>
              <w:ind w:left="57" w:firstLine="448"/>
              <w:jc w:val="both"/>
            </w:pPr>
            <w:r w:rsidRPr="00375127">
              <w:t xml:space="preserve">1. </w:t>
            </w:r>
            <w:proofErr w:type="spellStart"/>
            <w:r w:rsidRPr="00375127">
              <w:t>Заява</w:t>
            </w:r>
            <w:proofErr w:type="spellEnd"/>
            <w:r w:rsidRPr="00375127">
              <w:t xml:space="preserve"> </w:t>
            </w:r>
            <w:proofErr w:type="spellStart"/>
            <w:r w:rsidRPr="00375127">
              <w:t>згідно</w:t>
            </w:r>
            <w:proofErr w:type="spellEnd"/>
            <w:r w:rsidRPr="00375127">
              <w:t xml:space="preserve"> з </w:t>
            </w:r>
            <w:proofErr w:type="spellStart"/>
            <w:r w:rsidRPr="00375127">
              <w:t>Додатком</w:t>
            </w:r>
            <w:proofErr w:type="spellEnd"/>
            <w:r w:rsidRPr="00375127">
              <w:t xml:space="preserve"> 1 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20.05.2009 № 565 “Про </w:t>
            </w:r>
            <w:proofErr w:type="spellStart"/>
            <w:r w:rsidRPr="00375127">
              <w:t>затвердження</w:t>
            </w:r>
            <w:proofErr w:type="spellEnd"/>
            <w:r w:rsidRPr="00375127">
              <w:t xml:space="preserve"> Порядку </w:t>
            </w:r>
            <w:proofErr w:type="spellStart"/>
            <w:r w:rsidRPr="00375127">
              <w:t>проведення</w:t>
            </w:r>
            <w:proofErr w:type="spellEnd"/>
            <w:r w:rsidRPr="00375127">
              <w:t xml:space="preserve"> </w:t>
            </w:r>
            <w:proofErr w:type="spellStart"/>
            <w:r w:rsidRPr="00375127">
              <w:t>безоплатного</w:t>
            </w:r>
            <w:proofErr w:type="spellEnd"/>
            <w:r w:rsidRPr="00375127">
              <w:t xml:space="preserve"> </w:t>
            </w:r>
            <w:proofErr w:type="spellStart"/>
            <w:r w:rsidRPr="00375127">
              <w:t>капітального</w:t>
            </w:r>
            <w:proofErr w:type="spellEnd"/>
            <w:r w:rsidRPr="00375127">
              <w:t xml:space="preserve"> ремонту </w:t>
            </w:r>
            <w:proofErr w:type="spellStart"/>
            <w:r w:rsidRPr="00375127">
              <w:t>власних</w:t>
            </w:r>
            <w:proofErr w:type="spellEnd"/>
            <w:r w:rsidRPr="00375127">
              <w:t xml:space="preserve"> </w:t>
            </w:r>
            <w:proofErr w:type="spellStart"/>
            <w:r w:rsidRPr="00375127">
              <w:t>житлових</w:t>
            </w:r>
            <w:proofErr w:type="spellEnd"/>
            <w:r w:rsidRPr="00375127">
              <w:t xml:space="preserve"> </w:t>
            </w:r>
            <w:proofErr w:type="spellStart"/>
            <w:r w:rsidRPr="00375127">
              <w:t>будинків</w:t>
            </w:r>
            <w:proofErr w:type="spellEnd"/>
            <w:r w:rsidRPr="00375127">
              <w:t xml:space="preserve"> і квартир </w:t>
            </w:r>
            <w:proofErr w:type="spellStart"/>
            <w:r w:rsidRPr="00375127">
              <w:t>осіб</w:t>
            </w:r>
            <w:proofErr w:type="spellEnd"/>
            <w:r w:rsidRPr="00375127">
              <w:t xml:space="preserve">, </w:t>
            </w:r>
            <w:proofErr w:type="spellStart"/>
            <w:r w:rsidRPr="00375127">
              <w:t>що</w:t>
            </w:r>
            <w:proofErr w:type="spellEnd"/>
            <w:r w:rsidRPr="00375127">
              <w:t xml:space="preserve"> </w:t>
            </w:r>
            <w:proofErr w:type="spellStart"/>
            <w:r w:rsidRPr="00375127">
              <w:t>мають</w:t>
            </w:r>
            <w:proofErr w:type="spellEnd"/>
            <w:r w:rsidRPr="00375127">
              <w:t xml:space="preserve"> право на </w:t>
            </w:r>
            <w:proofErr w:type="spellStart"/>
            <w:r w:rsidRPr="00375127">
              <w:t>таку</w:t>
            </w:r>
            <w:proofErr w:type="spellEnd"/>
            <w:r w:rsidRPr="00375127">
              <w:t xml:space="preserve"> </w:t>
            </w:r>
            <w:proofErr w:type="spellStart"/>
            <w:r w:rsidRPr="00375127">
              <w:t>пільгу</w:t>
            </w:r>
            <w:proofErr w:type="spellEnd"/>
            <w:r w:rsidRPr="00375127">
              <w:t xml:space="preserve">, а </w:t>
            </w:r>
            <w:proofErr w:type="spellStart"/>
            <w:r w:rsidRPr="00375127">
              <w:t>також</w:t>
            </w:r>
            <w:proofErr w:type="spellEnd"/>
            <w:r w:rsidRPr="00375127">
              <w:t xml:space="preserve"> </w:t>
            </w:r>
            <w:proofErr w:type="spellStart"/>
            <w:r w:rsidRPr="00375127">
              <w:t>першочерговий</w:t>
            </w:r>
            <w:proofErr w:type="spellEnd"/>
            <w:r w:rsidRPr="00375127">
              <w:t xml:space="preserve"> </w:t>
            </w:r>
            <w:proofErr w:type="spellStart"/>
            <w:r w:rsidRPr="00375127">
              <w:t>поточний</w:t>
            </w:r>
            <w:proofErr w:type="spellEnd"/>
            <w:r w:rsidRPr="00375127">
              <w:t xml:space="preserve"> ремонт </w:t>
            </w:r>
            <w:proofErr w:type="spellStart"/>
            <w:r w:rsidRPr="00375127">
              <w:t>житлових</w:t>
            </w:r>
            <w:proofErr w:type="spellEnd"/>
            <w:r w:rsidRPr="00375127">
              <w:t xml:space="preserve"> </w:t>
            </w:r>
            <w:proofErr w:type="spellStart"/>
            <w:r w:rsidRPr="00375127">
              <w:t>будинків</w:t>
            </w:r>
            <w:proofErr w:type="spellEnd"/>
            <w:r w:rsidRPr="00375127">
              <w:t xml:space="preserve"> і квартир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мають</w:t>
            </w:r>
            <w:proofErr w:type="spellEnd"/>
            <w:r w:rsidRPr="00375127">
              <w:t xml:space="preserve"> на </w:t>
            </w:r>
            <w:proofErr w:type="spellStart"/>
            <w:r w:rsidRPr="00375127">
              <w:t>це</w:t>
            </w:r>
            <w:proofErr w:type="spellEnd"/>
            <w:r w:rsidRPr="00375127">
              <w:t xml:space="preserve"> право”.</w:t>
            </w:r>
          </w:p>
          <w:p w:rsidR="009324B0" w:rsidRPr="00375127" w:rsidRDefault="009324B0" w:rsidP="002A5CB5">
            <w:pPr>
              <w:shd w:val="clear" w:color="auto" w:fill="FFFFFF"/>
              <w:ind w:left="57" w:firstLine="448"/>
              <w:jc w:val="both"/>
            </w:pPr>
            <w:r w:rsidRPr="00375127">
              <w:t xml:space="preserve"> 2. Особа, </w:t>
            </w:r>
            <w:proofErr w:type="spellStart"/>
            <w:r w:rsidRPr="00375127">
              <w:t>що</w:t>
            </w:r>
            <w:proofErr w:type="spellEnd"/>
            <w:r w:rsidRPr="00375127">
              <w:t xml:space="preserve"> </w:t>
            </w:r>
            <w:proofErr w:type="spellStart"/>
            <w:r w:rsidRPr="00375127">
              <w:t>має</w:t>
            </w:r>
            <w:proofErr w:type="spellEnd"/>
            <w:r w:rsidRPr="00375127">
              <w:t xml:space="preserve"> право на </w:t>
            </w:r>
            <w:proofErr w:type="spellStart"/>
            <w:r w:rsidRPr="00375127">
              <w:t>пільгу</w:t>
            </w:r>
            <w:proofErr w:type="spellEnd"/>
            <w:r w:rsidRPr="00375127">
              <w:t xml:space="preserve">, яка </w:t>
            </w:r>
            <w:proofErr w:type="spellStart"/>
            <w:r w:rsidRPr="00375127">
              <w:t>проживає</w:t>
            </w:r>
            <w:proofErr w:type="spellEnd"/>
            <w:r w:rsidRPr="00375127">
              <w:t xml:space="preserve"> в </w:t>
            </w:r>
            <w:proofErr w:type="spellStart"/>
            <w:r w:rsidRPr="00375127">
              <w:t>будинку</w:t>
            </w:r>
            <w:proofErr w:type="spellEnd"/>
            <w:r w:rsidRPr="00375127">
              <w:t xml:space="preserve">, </w:t>
            </w:r>
            <w:proofErr w:type="spellStart"/>
            <w:r w:rsidRPr="00375127">
              <w:t>квартирі</w:t>
            </w:r>
            <w:proofErr w:type="spellEnd"/>
            <w:r w:rsidRPr="00375127">
              <w:t xml:space="preserve"> </w:t>
            </w:r>
            <w:proofErr w:type="spellStart"/>
            <w:r w:rsidRPr="00375127">
              <w:t>менш</w:t>
            </w:r>
            <w:proofErr w:type="spellEnd"/>
            <w:r w:rsidRPr="00375127">
              <w:t xml:space="preserve"> як 10 </w:t>
            </w:r>
            <w:proofErr w:type="spellStart"/>
            <w:r w:rsidRPr="00375127">
              <w:t>років</w:t>
            </w:r>
            <w:proofErr w:type="spellEnd"/>
            <w:r w:rsidRPr="00375127">
              <w:t xml:space="preserve">, для </w:t>
            </w:r>
            <w:proofErr w:type="spellStart"/>
            <w:r w:rsidRPr="00375127">
              <w:t>підтвердження</w:t>
            </w:r>
            <w:proofErr w:type="spellEnd"/>
            <w:r w:rsidRPr="00375127">
              <w:t xml:space="preserve"> факту </w:t>
            </w:r>
            <w:proofErr w:type="spellStart"/>
            <w:r w:rsidRPr="00375127">
              <w:t>її</w:t>
            </w:r>
            <w:proofErr w:type="spellEnd"/>
            <w:r w:rsidRPr="00375127">
              <w:t xml:space="preserve"> </w:t>
            </w:r>
            <w:proofErr w:type="spellStart"/>
            <w:r w:rsidRPr="00375127">
              <w:t>невикористання</w:t>
            </w:r>
            <w:proofErr w:type="spellEnd"/>
            <w:r w:rsidRPr="00375127">
              <w:t xml:space="preserve"> </w:t>
            </w:r>
            <w:proofErr w:type="spellStart"/>
            <w:r w:rsidRPr="00375127">
              <w:t>протягом</w:t>
            </w:r>
            <w:proofErr w:type="spellEnd"/>
            <w:r w:rsidRPr="00375127">
              <w:t xml:space="preserve"> </w:t>
            </w:r>
            <w:proofErr w:type="spellStart"/>
            <w:r w:rsidRPr="00375127">
              <w:t>останніх</w:t>
            </w:r>
            <w:proofErr w:type="spellEnd"/>
            <w:r w:rsidRPr="00375127">
              <w:t xml:space="preserve"> 10 </w:t>
            </w:r>
            <w:proofErr w:type="spellStart"/>
            <w:r w:rsidRPr="00375127">
              <w:t>років</w:t>
            </w:r>
            <w:proofErr w:type="spellEnd"/>
            <w:r w:rsidRPr="00375127">
              <w:t xml:space="preserve"> </w:t>
            </w:r>
            <w:proofErr w:type="spellStart"/>
            <w:r w:rsidRPr="00375127">
              <w:t>подає</w:t>
            </w:r>
            <w:proofErr w:type="spellEnd"/>
            <w:r w:rsidRPr="00375127">
              <w:t xml:space="preserve"> </w:t>
            </w:r>
            <w:proofErr w:type="spellStart"/>
            <w:r w:rsidRPr="00375127">
              <w:t>довідку</w:t>
            </w:r>
            <w:proofErr w:type="spellEnd"/>
            <w:r w:rsidRPr="00375127">
              <w:t xml:space="preserve"> з </w:t>
            </w:r>
            <w:proofErr w:type="spellStart"/>
            <w:r w:rsidRPr="00375127">
              <w:t>попереднього</w:t>
            </w:r>
            <w:proofErr w:type="spellEnd"/>
            <w:r w:rsidRPr="00375127">
              <w:t xml:space="preserve"> </w:t>
            </w:r>
            <w:proofErr w:type="spellStart"/>
            <w:r w:rsidRPr="00375127">
              <w:t>місця</w:t>
            </w:r>
            <w:proofErr w:type="spellEnd"/>
            <w:r w:rsidRPr="00375127">
              <w:t xml:space="preserve"> </w:t>
            </w:r>
            <w:proofErr w:type="spellStart"/>
            <w:r w:rsidRPr="00375127">
              <w:t>проживання</w:t>
            </w:r>
            <w:proofErr w:type="spellEnd"/>
            <w:r w:rsidRPr="00375127">
              <w:t xml:space="preserve">, </w:t>
            </w:r>
            <w:proofErr w:type="spellStart"/>
            <w:r w:rsidRPr="00375127">
              <w:t>що</w:t>
            </w:r>
            <w:proofErr w:type="spellEnd"/>
            <w:r w:rsidRPr="00375127">
              <w:t xml:space="preserve"> </w:t>
            </w:r>
            <w:proofErr w:type="spellStart"/>
            <w:r w:rsidRPr="00375127">
              <w:t>додається</w:t>
            </w:r>
            <w:proofErr w:type="spellEnd"/>
            <w:r w:rsidRPr="00375127">
              <w:t xml:space="preserve"> до заяви. </w:t>
            </w:r>
          </w:p>
          <w:p w:rsidR="009324B0" w:rsidRPr="00375127" w:rsidRDefault="009324B0" w:rsidP="002A5CB5">
            <w:pPr>
              <w:shd w:val="clear" w:color="auto" w:fill="FFFFFF"/>
              <w:ind w:left="57" w:firstLine="448"/>
              <w:jc w:val="both"/>
            </w:pPr>
            <w:r w:rsidRPr="00375127">
              <w:t xml:space="preserve">3. У </w:t>
            </w:r>
            <w:proofErr w:type="spellStart"/>
            <w:r w:rsidRPr="00375127">
              <w:t>разі</w:t>
            </w:r>
            <w:proofErr w:type="spellEnd"/>
            <w:r w:rsidRPr="00375127">
              <w:t xml:space="preserve"> коли </w:t>
            </w:r>
            <w:proofErr w:type="spellStart"/>
            <w:r w:rsidRPr="00375127">
              <w:t>серед</w:t>
            </w:r>
            <w:proofErr w:type="spellEnd"/>
            <w:r w:rsidRPr="00375127">
              <w:t xml:space="preserve"> </w:t>
            </w:r>
            <w:proofErr w:type="spellStart"/>
            <w:r w:rsidRPr="00375127">
              <w:t>членів</w:t>
            </w:r>
            <w:proofErr w:type="spellEnd"/>
            <w:r w:rsidRPr="00375127">
              <w:t xml:space="preserve"> </w:t>
            </w:r>
            <w:proofErr w:type="spellStart"/>
            <w:r w:rsidRPr="00375127">
              <w:t>сім’ї</w:t>
            </w:r>
            <w:proofErr w:type="spellEnd"/>
            <w:r w:rsidRPr="00375127">
              <w:t xml:space="preserve"> особи, </w:t>
            </w:r>
            <w:proofErr w:type="spellStart"/>
            <w:r w:rsidRPr="00375127">
              <w:t>що</w:t>
            </w:r>
            <w:proofErr w:type="spellEnd"/>
            <w:r w:rsidRPr="00375127">
              <w:t xml:space="preserve"> </w:t>
            </w:r>
            <w:proofErr w:type="spellStart"/>
            <w:r w:rsidRPr="00375127">
              <w:t>має</w:t>
            </w:r>
            <w:proofErr w:type="spellEnd"/>
            <w:r w:rsidRPr="00375127">
              <w:t xml:space="preserve"> право на </w:t>
            </w:r>
            <w:proofErr w:type="spellStart"/>
            <w:r w:rsidRPr="00375127">
              <w:t>пільгу</w:t>
            </w:r>
            <w:proofErr w:type="spellEnd"/>
            <w:r w:rsidRPr="00375127">
              <w:t xml:space="preserve">, </w:t>
            </w:r>
            <w:proofErr w:type="spellStart"/>
            <w:r w:rsidRPr="00375127">
              <w:t>які</w:t>
            </w:r>
            <w:proofErr w:type="spellEnd"/>
            <w:r w:rsidRPr="00375127">
              <w:t xml:space="preserve"> </w:t>
            </w:r>
            <w:proofErr w:type="spellStart"/>
            <w:r w:rsidRPr="00375127">
              <w:t>проживають</w:t>
            </w:r>
            <w:proofErr w:type="spellEnd"/>
            <w:r w:rsidRPr="00375127">
              <w:t xml:space="preserve"> і </w:t>
            </w:r>
            <w:proofErr w:type="spellStart"/>
            <w:r w:rsidRPr="00375127">
              <w:t>зареєстровані</w:t>
            </w:r>
            <w:proofErr w:type="spellEnd"/>
            <w:r w:rsidRPr="00375127">
              <w:t xml:space="preserve"> у тому самому </w:t>
            </w:r>
            <w:proofErr w:type="spellStart"/>
            <w:r w:rsidRPr="00375127">
              <w:t>будинку</w:t>
            </w:r>
            <w:proofErr w:type="spellEnd"/>
            <w:r w:rsidRPr="00375127">
              <w:t xml:space="preserve">, </w:t>
            </w:r>
            <w:proofErr w:type="spellStart"/>
            <w:r w:rsidRPr="00375127">
              <w:t>квартирі</w:t>
            </w:r>
            <w:proofErr w:type="spellEnd"/>
            <w:r w:rsidRPr="00375127">
              <w:t xml:space="preserve">, є особи, </w:t>
            </w:r>
            <w:proofErr w:type="spellStart"/>
            <w:r w:rsidRPr="00375127">
              <w:t>що</w:t>
            </w:r>
            <w:proofErr w:type="spellEnd"/>
            <w:r w:rsidRPr="00375127">
              <w:t xml:space="preserve"> </w:t>
            </w:r>
            <w:proofErr w:type="spellStart"/>
            <w:r w:rsidRPr="00375127">
              <w:t>мають</w:t>
            </w:r>
            <w:proofErr w:type="spellEnd"/>
            <w:r w:rsidRPr="00375127">
              <w:t xml:space="preserve"> право на </w:t>
            </w:r>
            <w:proofErr w:type="spellStart"/>
            <w:r w:rsidRPr="00375127">
              <w:t>таку</w:t>
            </w:r>
            <w:proofErr w:type="spellEnd"/>
            <w:r w:rsidRPr="00375127">
              <w:t xml:space="preserve"> саму </w:t>
            </w:r>
            <w:proofErr w:type="spellStart"/>
            <w:r w:rsidRPr="00375127">
              <w:t>пільгу</w:t>
            </w:r>
            <w:proofErr w:type="spellEnd"/>
            <w:r w:rsidRPr="00375127">
              <w:t xml:space="preserve">, вони </w:t>
            </w:r>
            <w:proofErr w:type="spellStart"/>
            <w:r w:rsidRPr="00375127">
              <w:t>також</w:t>
            </w:r>
            <w:proofErr w:type="spellEnd"/>
            <w:r w:rsidRPr="00375127">
              <w:t xml:space="preserve"> </w:t>
            </w:r>
            <w:proofErr w:type="spellStart"/>
            <w:proofErr w:type="gramStart"/>
            <w:r w:rsidRPr="00375127">
              <w:t>подають</w:t>
            </w:r>
            <w:proofErr w:type="spellEnd"/>
            <w:r w:rsidRPr="00375127">
              <w:t xml:space="preserve">  </w:t>
            </w:r>
            <w:proofErr w:type="spellStart"/>
            <w:r w:rsidRPr="00375127">
              <w:t>заяву</w:t>
            </w:r>
            <w:proofErr w:type="spellEnd"/>
            <w:proofErr w:type="gramEnd"/>
            <w:r w:rsidRPr="00375127">
              <w:t xml:space="preserve"> до органу </w:t>
            </w:r>
            <w:proofErr w:type="spellStart"/>
            <w:r w:rsidRPr="00375127">
              <w:t>виконавчої</w:t>
            </w:r>
            <w:proofErr w:type="spellEnd"/>
            <w:r w:rsidRPr="00375127">
              <w:t xml:space="preserve"> </w:t>
            </w:r>
            <w:proofErr w:type="spellStart"/>
            <w:r w:rsidRPr="00375127">
              <w:t>влади</w:t>
            </w:r>
            <w:proofErr w:type="spellEnd"/>
            <w:r w:rsidRPr="00375127">
              <w:t xml:space="preserve"> </w:t>
            </w:r>
            <w:proofErr w:type="spellStart"/>
            <w:r w:rsidRPr="00375127">
              <w:t>або</w:t>
            </w:r>
            <w:proofErr w:type="spellEnd"/>
            <w:r w:rsidRPr="00375127">
              <w:t xml:space="preserve"> органу </w:t>
            </w:r>
            <w:proofErr w:type="spellStart"/>
            <w:r w:rsidRPr="00375127">
              <w:t>місцевого</w:t>
            </w:r>
            <w:proofErr w:type="spellEnd"/>
            <w:r w:rsidRPr="00375127">
              <w:t xml:space="preserve"> </w:t>
            </w:r>
            <w:proofErr w:type="spellStart"/>
            <w:r w:rsidRPr="00375127">
              <w:t>самоврядування</w:t>
            </w:r>
            <w:proofErr w:type="spellEnd"/>
            <w:r w:rsidRPr="00375127">
              <w:t xml:space="preserve"> (при </w:t>
            </w:r>
            <w:proofErr w:type="spellStart"/>
            <w:r w:rsidRPr="00375127">
              <w:t>цьому</w:t>
            </w:r>
            <w:proofErr w:type="spellEnd"/>
            <w:r w:rsidRPr="00375127">
              <w:t xml:space="preserve"> </w:t>
            </w:r>
            <w:proofErr w:type="spellStart"/>
            <w:r w:rsidRPr="00375127">
              <w:t>подані</w:t>
            </w:r>
            <w:proofErr w:type="spellEnd"/>
            <w:r w:rsidRPr="00375127">
              <w:t xml:space="preserve"> заяви </w:t>
            </w:r>
            <w:proofErr w:type="spellStart"/>
            <w:r w:rsidRPr="00375127">
              <w:t>розглядаються</w:t>
            </w:r>
            <w:proofErr w:type="spellEnd"/>
            <w:r w:rsidRPr="00375127">
              <w:t xml:space="preserve"> разом)</w:t>
            </w:r>
          </w:p>
        </w:tc>
      </w:tr>
      <w:tr w:rsidR="009324B0" w:rsidRPr="00375127" w:rsidTr="002A5CB5">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roofErr w:type="spellStart"/>
            <w:r w:rsidRPr="00375127">
              <w:t>Особисто</w:t>
            </w:r>
            <w:proofErr w:type="spellEnd"/>
            <w:r w:rsidRPr="00375127">
              <w:t xml:space="preserve"> </w:t>
            </w:r>
            <w:proofErr w:type="spellStart"/>
            <w:r w:rsidRPr="00375127">
              <w:t>суб’єктом</w:t>
            </w:r>
            <w:proofErr w:type="spellEnd"/>
            <w:r w:rsidRPr="00375127">
              <w:t xml:space="preserve"> </w:t>
            </w:r>
            <w:proofErr w:type="spellStart"/>
            <w:r w:rsidRPr="00375127">
              <w:t>звернення</w:t>
            </w:r>
            <w:proofErr w:type="spellEnd"/>
            <w:r w:rsidRPr="00375127">
              <w:t xml:space="preserve"> </w:t>
            </w:r>
            <w:proofErr w:type="spellStart"/>
            <w:r w:rsidRPr="00375127">
              <w:t>або</w:t>
            </w:r>
            <w:proofErr w:type="spellEnd"/>
            <w:r w:rsidRPr="00375127">
              <w:t xml:space="preserve"> </w:t>
            </w:r>
            <w:proofErr w:type="spellStart"/>
            <w:r w:rsidRPr="00375127">
              <w:t>уповноваженою</w:t>
            </w:r>
            <w:proofErr w:type="spellEnd"/>
            <w:r w:rsidRPr="00375127">
              <w:t xml:space="preserve"> особою у </w:t>
            </w:r>
            <w:proofErr w:type="spellStart"/>
            <w:r w:rsidRPr="00375127">
              <w:t>відділі</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міської</w:t>
            </w:r>
            <w:proofErr w:type="spellEnd"/>
            <w:r w:rsidRPr="00375127">
              <w:t xml:space="preserve"> ради </w:t>
            </w:r>
          </w:p>
        </w:tc>
      </w:tr>
      <w:tr w:rsidR="009324B0" w:rsidRPr="00375127" w:rsidTr="002A5CB5">
        <w:trPr>
          <w:trHeight w:val="636"/>
        </w:trPr>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snapToGrid w:val="0"/>
              <w:spacing w:line="240" w:lineRule="exact"/>
              <w:jc w:val="both"/>
            </w:pPr>
            <w:r w:rsidRPr="00375127">
              <w:t xml:space="preserve">Закон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Закон </w:t>
            </w:r>
            <w:proofErr w:type="spellStart"/>
            <w:r w:rsidRPr="00375127">
              <w:t>України</w:t>
            </w:r>
            <w:proofErr w:type="spellEnd"/>
            <w:r w:rsidRPr="00375127">
              <w:t xml:space="preserve"> “Про </w:t>
            </w:r>
            <w:proofErr w:type="spellStart"/>
            <w:r w:rsidRPr="00375127">
              <w:t>жертви</w:t>
            </w:r>
            <w:proofErr w:type="spellEnd"/>
            <w:r w:rsidRPr="00375127">
              <w:t xml:space="preserve"> </w:t>
            </w:r>
            <w:proofErr w:type="spellStart"/>
            <w:r w:rsidRPr="00375127">
              <w:t>нацистських</w:t>
            </w:r>
            <w:proofErr w:type="spellEnd"/>
            <w:r w:rsidRPr="00375127">
              <w:t xml:space="preserve"> </w:t>
            </w:r>
            <w:proofErr w:type="spellStart"/>
            <w:r w:rsidRPr="00375127">
              <w:t>переслідувань</w:t>
            </w:r>
            <w:proofErr w:type="spellEnd"/>
            <w:r w:rsidRPr="00375127">
              <w:t>”;</w:t>
            </w:r>
          </w:p>
          <w:p w:rsidR="009324B0" w:rsidRPr="00375127" w:rsidRDefault="009324B0" w:rsidP="002A5CB5">
            <w:pPr>
              <w:snapToGrid w:val="0"/>
              <w:spacing w:line="240" w:lineRule="exact"/>
              <w:jc w:val="both"/>
            </w:pPr>
            <w:r w:rsidRPr="00375127">
              <w:t xml:space="preserve">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20.05.2009 № 565 “Про </w:t>
            </w:r>
            <w:proofErr w:type="spellStart"/>
            <w:r w:rsidRPr="00375127">
              <w:t>затвердження</w:t>
            </w:r>
            <w:proofErr w:type="spellEnd"/>
            <w:r w:rsidRPr="00375127">
              <w:t xml:space="preserve"> Порядку </w:t>
            </w:r>
            <w:proofErr w:type="spellStart"/>
            <w:r w:rsidRPr="00375127">
              <w:t>проведення</w:t>
            </w:r>
            <w:proofErr w:type="spellEnd"/>
            <w:r w:rsidRPr="00375127">
              <w:t xml:space="preserve"> </w:t>
            </w:r>
            <w:proofErr w:type="spellStart"/>
            <w:r w:rsidRPr="00375127">
              <w:t>безоплатного</w:t>
            </w:r>
            <w:proofErr w:type="spellEnd"/>
            <w:r w:rsidRPr="00375127">
              <w:t xml:space="preserve"> </w:t>
            </w:r>
            <w:proofErr w:type="spellStart"/>
            <w:r w:rsidRPr="00375127">
              <w:t>капітального</w:t>
            </w:r>
            <w:proofErr w:type="spellEnd"/>
            <w:r w:rsidRPr="00375127">
              <w:t xml:space="preserve"> ремонту </w:t>
            </w:r>
            <w:proofErr w:type="spellStart"/>
            <w:r w:rsidRPr="00375127">
              <w:t>власних</w:t>
            </w:r>
            <w:proofErr w:type="spellEnd"/>
            <w:r w:rsidRPr="00375127">
              <w:t xml:space="preserve"> </w:t>
            </w:r>
            <w:proofErr w:type="spellStart"/>
            <w:r w:rsidRPr="00375127">
              <w:t>житлових</w:t>
            </w:r>
            <w:proofErr w:type="spellEnd"/>
            <w:r w:rsidRPr="00375127">
              <w:t xml:space="preserve"> </w:t>
            </w:r>
            <w:proofErr w:type="spellStart"/>
            <w:r w:rsidRPr="00375127">
              <w:t>будинків</w:t>
            </w:r>
            <w:proofErr w:type="spellEnd"/>
            <w:r w:rsidRPr="00375127">
              <w:t xml:space="preserve"> і квартир </w:t>
            </w:r>
            <w:proofErr w:type="spellStart"/>
            <w:r w:rsidRPr="00375127">
              <w:t>осіб</w:t>
            </w:r>
            <w:proofErr w:type="spellEnd"/>
            <w:r w:rsidRPr="00375127">
              <w:t xml:space="preserve">, </w:t>
            </w:r>
            <w:proofErr w:type="spellStart"/>
            <w:r w:rsidRPr="00375127">
              <w:t>що</w:t>
            </w:r>
            <w:proofErr w:type="spellEnd"/>
            <w:r w:rsidRPr="00375127">
              <w:t xml:space="preserve"> </w:t>
            </w:r>
            <w:proofErr w:type="spellStart"/>
            <w:r w:rsidRPr="00375127">
              <w:t>мають</w:t>
            </w:r>
            <w:proofErr w:type="spellEnd"/>
            <w:r w:rsidRPr="00375127">
              <w:t xml:space="preserve"> право на </w:t>
            </w:r>
            <w:proofErr w:type="spellStart"/>
            <w:r w:rsidRPr="00375127">
              <w:t>таку</w:t>
            </w:r>
            <w:proofErr w:type="spellEnd"/>
            <w:r w:rsidRPr="00375127">
              <w:t xml:space="preserve"> </w:t>
            </w:r>
            <w:proofErr w:type="spellStart"/>
            <w:r w:rsidRPr="00375127">
              <w:t>пільгу</w:t>
            </w:r>
            <w:proofErr w:type="spellEnd"/>
            <w:r w:rsidRPr="00375127">
              <w:t xml:space="preserve">, а </w:t>
            </w:r>
            <w:proofErr w:type="spellStart"/>
            <w:r w:rsidRPr="00375127">
              <w:t>також</w:t>
            </w:r>
            <w:proofErr w:type="spellEnd"/>
            <w:r w:rsidRPr="00375127">
              <w:t xml:space="preserve"> </w:t>
            </w:r>
            <w:proofErr w:type="spellStart"/>
            <w:r w:rsidRPr="00375127">
              <w:t>першочерговий</w:t>
            </w:r>
            <w:proofErr w:type="spellEnd"/>
            <w:r w:rsidRPr="00375127">
              <w:t xml:space="preserve"> </w:t>
            </w:r>
            <w:proofErr w:type="spellStart"/>
            <w:r w:rsidRPr="00375127">
              <w:lastRenderedPageBreak/>
              <w:t>поточний</w:t>
            </w:r>
            <w:proofErr w:type="spellEnd"/>
            <w:r w:rsidRPr="00375127">
              <w:t xml:space="preserve"> ремонт </w:t>
            </w:r>
            <w:proofErr w:type="spellStart"/>
            <w:r w:rsidRPr="00375127">
              <w:t>житлових</w:t>
            </w:r>
            <w:proofErr w:type="spellEnd"/>
            <w:r w:rsidRPr="00375127">
              <w:t xml:space="preserve"> </w:t>
            </w:r>
            <w:proofErr w:type="spellStart"/>
            <w:r w:rsidRPr="00375127">
              <w:t>будинків</w:t>
            </w:r>
            <w:proofErr w:type="spellEnd"/>
            <w:r w:rsidRPr="00375127">
              <w:t xml:space="preserve"> і квартир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мають</w:t>
            </w:r>
            <w:proofErr w:type="spellEnd"/>
            <w:r w:rsidRPr="00375127">
              <w:t xml:space="preserve"> на </w:t>
            </w:r>
            <w:proofErr w:type="spellStart"/>
            <w:r w:rsidRPr="00375127">
              <w:t>це</w:t>
            </w:r>
            <w:proofErr w:type="spellEnd"/>
            <w:r w:rsidRPr="00375127">
              <w:t xml:space="preserve"> право”</w:t>
            </w:r>
          </w:p>
        </w:tc>
      </w:tr>
      <w:tr w:rsidR="009324B0" w:rsidRPr="00375127" w:rsidTr="002A5CB5">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lastRenderedPageBreak/>
              <w:t xml:space="preserve">7. </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hideMark/>
          </w:tcPr>
          <w:p w:rsidR="009324B0" w:rsidRPr="00375127" w:rsidRDefault="009324B0"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9324B0" w:rsidRPr="00375127" w:rsidTr="002A5CB5">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tabs>
                <w:tab w:val="center" w:pos="4536"/>
                <w:tab w:val="right" w:pos="9072"/>
              </w:tabs>
              <w:spacing w:line="240" w:lineRule="exact"/>
            </w:pPr>
            <w:r w:rsidRPr="00375127">
              <w:t xml:space="preserve">30 </w:t>
            </w:r>
            <w:proofErr w:type="spellStart"/>
            <w:r w:rsidRPr="00375127">
              <w:t>календарних</w:t>
            </w:r>
            <w:proofErr w:type="spellEnd"/>
            <w:r w:rsidRPr="00375127">
              <w:t xml:space="preserve"> </w:t>
            </w:r>
            <w:proofErr w:type="spellStart"/>
            <w:r w:rsidRPr="00375127">
              <w:t>днів</w:t>
            </w:r>
            <w:proofErr w:type="spellEnd"/>
          </w:p>
        </w:tc>
      </w:tr>
      <w:tr w:rsidR="009324B0" w:rsidRPr="00375127" w:rsidTr="002A5CB5">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9324B0" w:rsidRPr="00375127" w:rsidRDefault="009324B0" w:rsidP="002A5CB5">
            <w:pPr>
              <w:spacing w:line="240" w:lineRule="exact"/>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tcPr>
          <w:p w:rsidR="009324B0" w:rsidRPr="00375127" w:rsidRDefault="009324B0" w:rsidP="002A5CB5">
            <w:pPr>
              <w:jc w:val="both"/>
            </w:pPr>
            <w:proofErr w:type="spellStart"/>
            <w:r w:rsidRPr="00375127">
              <w:t>Заявник</w:t>
            </w:r>
            <w:proofErr w:type="spellEnd"/>
            <w:r w:rsidRPr="00375127">
              <w:t xml:space="preserve"> не </w:t>
            </w:r>
            <w:proofErr w:type="spellStart"/>
            <w:r w:rsidRPr="00375127">
              <w:t>належить</w:t>
            </w:r>
            <w:proofErr w:type="spellEnd"/>
            <w:r w:rsidRPr="00375127">
              <w:t xml:space="preserve"> до </w:t>
            </w:r>
            <w:proofErr w:type="spellStart"/>
            <w:r w:rsidRPr="00375127">
              <w:t>категорії</w:t>
            </w:r>
            <w:proofErr w:type="spellEnd"/>
            <w:r w:rsidRPr="00375127">
              <w:t xml:space="preserve">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мають</w:t>
            </w:r>
            <w:proofErr w:type="spellEnd"/>
            <w:r w:rsidRPr="00375127">
              <w:t xml:space="preserve"> право на </w:t>
            </w:r>
            <w:proofErr w:type="spellStart"/>
            <w:r w:rsidRPr="00375127">
              <w:t>пільгу</w:t>
            </w:r>
            <w:proofErr w:type="spellEnd"/>
          </w:p>
        </w:tc>
      </w:tr>
      <w:tr w:rsidR="009324B0"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9324B0" w:rsidRPr="00375127" w:rsidRDefault="009324B0"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9324B0" w:rsidRPr="00375127" w:rsidRDefault="009324B0"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74" w:type="dxa"/>
            <w:tcBorders>
              <w:top w:val="single" w:sz="4" w:space="0" w:color="000000"/>
              <w:left w:val="single" w:sz="4" w:space="0" w:color="000000"/>
              <w:bottom w:val="single" w:sz="4" w:space="0" w:color="000000"/>
              <w:right w:val="single" w:sz="4" w:space="0" w:color="000000"/>
            </w:tcBorders>
            <w:hideMark/>
          </w:tcPr>
          <w:p w:rsidR="009324B0" w:rsidRPr="00375127" w:rsidRDefault="009324B0" w:rsidP="002A5CB5">
            <w:pPr>
              <w:spacing w:line="240" w:lineRule="exact"/>
              <w:jc w:val="both"/>
            </w:pPr>
            <w:proofErr w:type="spellStart"/>
            <w:r w:rsidRPr="00375127">
              <w:t>Рішення</w:t>
            </w:r>
            <w:proofErr w:type="spellEnd"/>
            <w:r w:rsidRPr="00375127">
              <w:t xml:space="preserve"> про </w:t>
            </w:r>
            <w:proofErr w:type="spellStart"/>
            <w:r w:rsidRPr="00375127">
              <w:t>проведення</w:t>
            </w:r>
            <w:proofErr w:type="spellEnd"/>
            <w:r w:rsidRPr="00375127">
              <w:t xml:space="preserve"> </w:t>
            </w:r>
            <w:proofErr w:type="spellStart"/>
            <w:r w:rsidRPr="00375127">
              <w:t>безоплатного</w:t>
            </w:r>
            <w:proofErr w:type="spellEnd"/>
            <w:r w:rsidRPr="00375127">
              <w:t xml:space="preserve"> </w:t>
            </w:r>
            <w:proofErr w:type="spellStart"/>
            <w:r w:rsidRPr="00375127">
              <w:t>капітального</w:t>
            </w:r>
            <w:proofErr w:type="spellEnd"/>
            <w:r w:rsidRPr="00375127">
              <w:t xml:space="preserve"> ремонту / </w:t>
            </w:r>
            <w:proofErr w:type="spellStart"/>
            <w:r w:rsidRPr="00375127">
              <w:t>відмова</w:t>
            </w:r>
            <w:proofErr w:type="spellEnd"/>
            <w:r w:rsidRPr="00375127">
              <w:t xml:space="preserve"> у </w:t>
            </w:r>
            <w:proofErr w:type="spellStart"/>
            <w:r w:rsidRPr="00375127">
              <w:t>рішенні</w:t>
            </w:r>
            <w:proofErr w:type="spellEnd"/>
            <w:r w:rsidRPr="00375127">
              <w:t xml:space="preserve"> про </w:t>
            </w:r>
            <w:proofErr w:type="spellStart"/>
            <w:r w:rsidRPr="00375127">
              <w:t>проведення</w:t>
            </w:r>
            <w:proofErr w:type="spellEnd"/>
            <w:r w:rsidRPr="00375127">
              <w:t xml:space="preserve"> </w:t>
            </w:r>
            <w:proofErr w:type="spellStart"/>
            <w:r w:rsidRPr="00375127">
              <w:t>безоплатного</w:t>
            </w:r>
            <w:proofErr w:type="spellEnd"/>
            <w:r w:rsidRPr="00375127">
              <w:t xml:space="preserve"> </w:t>
            </w:r>
            <w:proofErr w:type="spellStart"/>
            <w:r w:rsidRPr="00375127">
              <w:t>капітального</w:t>
            </w:r>
            <w:proofErr w:type="spellEnd"/>
            <w:r w:rsidRPr="00375127">
              <w:t xml:space="preserve"> ремонту</w:t>
            </w:r>
          </w:p>
          <w:p w:rsidR="009324B0" w:rsidRPr="00375127" w:rsidRDefault="009324B0" w:rsidP="002A5CB5">
            <w:pPr>
              <w:spacing w:line="240" w:lineRule="exact"/>
              <w:jc w:val="both"/>
            </w:pPr>
          </w:p>
        </w:tc>
      </w:tr>
      <w:tr w:rsidR="009324B0"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9324B0" w:rsidRPr="001A3CA7" w:rsidRDefault="009324B0"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9324B0" w:rsidRPr="001A3CA7" w:rsidRDefault="009324B0" w:rsidP="002A5CB5">
            <w:pPr>
              <w:spacing w:line="240" w:lineRule="exact"/>
              <w:jc w:val="both"/>
            </w:pPr>
            <w:proofErr w:type="spellStart"/>
            <w:r w:rsidRPr="001A3CA7">
              <w:t>Оскарження</w:t>
            </w:r>
            <w:proofErr w:type="spellEnd"/>
            <w:r w:rsidRPr="001A3CA7">
              <w:t xml:space="preserve"> результату </w:t>
            </w:r>
            <w:proofErr w:type="spellStart"/>
            <w:r w:rsidRPr="001A3CA7">
              <w:t>надання</w:t>
            </w:r>
            <w:proofErr w:type="spellEnd"/>
            <w:r w:rsidRPr="001A3CA7">
              <w:t xml:space="preserve"> </w:t>
            </w:r>
            <w:proofErr w:type="spellStart"/>
            <w:r w:rsidRPr="001A3CA7">
              <w:t>послуг</w:t>
            </w:r>
            <w:proofErr w:type="spellEnd"/>
          </w:p>
        </w:tc>
        <w:tc>
          <w:tcPr>
            <w:tcW w:w="6574" w:type="dxa"/>
            <w:tcBorders>
              <w:top w:val="single" w:sz="4" w:space="0" w:color="000000"/>
              <w:left w:val="single" w:sz="4" w:space="0" w:color="000000"/>
              <w:bottom w:val="single" w:sz="4" w:space="0" w:color="000000"/>
              <w:right w:val="single" w:sz="4" w:space="0" w:color="000000"/>
            </w:tcBorders>
            <w:shd w:val="clear" w:color="auto" w:fill="auto"/>
            <w:hideMark/>
          </w:tcPr>
          <w:p w:rsidR="009324B0" w:rsidRPr="001A3CA7" w:rsidRDefault="009324B0" w:rsidP="002A5CB5">
            <w:pPr>
              <w:spacing w:line="240" w:lineRule="exact"/>
              <w:jc w:val="both"/>
            </w:pPr>
            <w:proofErr w:type="spellStart"/>
            <w:r w:rsidRPr="001A3CA7">
              <w:t>Дії</w:t>
            </w:r>
            <w:proofErr w:type="spellEnd"/>
            <w:r w:rsidRPr="001A3CA7">
              <w:t xml:space="preserve"> </w:t>
            </w:r>
            <w:proofErr w:type="spellStart"/>
            <w:r w:rsidRPr="001A3CA7">
              <w:t>або</w:t>
            </w:r>
            <w:proofErr w:type="spellEnd"/>
            <w:r w:rsidRPr="001A3CA7">
              <w:t xml:space="preserve"> </w:t>
            </w:r>
            <w:proofErr w:type="spellStart"/>
            <w:r w:rsidRPr="001A3CA7">
              <w:t>бездіяльністю</w:t>
            </w:r>
            <w:proofErr w:type="spellEnd"/>
            <w:r w:rsidRPr="001A3CA7">
              <w:t xml:space="preserve"> </w:t>
            </w:r>
            <w:proofErr w:type="spellStart"/>
            <w:r w:rsidRPr="001A3CA7">
              <w:t>надавача</w:t>
            </w:r>
            <w:proofErr w:type="spellEnd"/>
            <w:r w:rsidRPr="001A3CA7">
              <w:t xml:space="preserve"> </w:t>
            </w:r>
            <w:proofErr w:type="spellStart"/>
            <w:r w:rsidRPr="001A3CA7">
              <w:t>адміністративної</w:t>
            </w:r>
            <w:proofErr w:type="spellEnd"/>
            <w:r w:rsidRPr="001A3CA7">
              <w:t xml:space="preserve"> </w:t>
            </w:r>
            <w:proofErr w:type="spellStart"/>
            <w:r w:rsidRPr="001A3CA7">
              <w:t>послуги</w:t>
            </w:r>
            <w:proofErr w:type="spellEnd"/>
            <w:r w:rsidRPr="001A3CA7">
              <w:t xml:space="preserve"> </w:t>
            </w:r>
            <w:proofErr w:type="spellStart"/>
            <w:r w:rsidRPr="001A3CA7">
              <w:t>можуть</w:t>
            </w:r>
            <w:proofErr w:type="spellEnd"/>
            <w:r w:rsidRPr="001A3CA7">
              <w:t xml:space="preserve"> бути </w:t>
            </w:r>
            <w:proofErr w:type="spellStart"/>
            <w:r w:rsidRPr="001A3CA7">
              <w:t>оскаржені</w:t>
            </w:r>
            <w:proofErr w:type="spellEnd"/>
            <w:r w:rsidRPr="001A3CA7">
              <w:t xml:space="preserve"> </w:t>
            </w:r>
            <w:proofErr w:type="gramStart"/>
            <w:r w:rsidRPr="001A3CA7">
              <w:t>в порядку</w:t>
            </w:r>
            <w:proofErr w:type="gramEnd"/>
            <w:r w:rsidRPr="001A3CA7">
              <w:t xml:space="preserve">, </w:t>
            </w:r>
            <w:proofErr w:type="spellStart"/>
            <w:r w:rsidRPr="001A3CA7">
              <w:t>встановленому</w:t>
            </w:r>
            <w:proofErr w:type="spellEnd"/>
            <w:r w:rsidRPr="001A3CA7">
              <w:t xml:space="preserve"> Законом </w:t>
            </w:r>
            <w:proofErr w:type="spellStart"/>
            <w:r w:rsidRPr="001A3CA7">
              <w:t>України</w:t>
            </w:r>
            <w:proofErr w:type="spellEnd"/>
            <w:r w:rsidRPr="001A3CA7">
              <w:t xml:space="preserve"> «Про </w:t>
            </w:r>
            <w:proofErr w:type="spellStart"/>
            <w:r w:rsidRPr="001A3CA7">
              <w:t>адміністративну</w:t>
            </w:r>
            <w:proofErr w:type="spellEnd"/>
            <w:r w:rsidRPr="001A3CA7">
              <w:t xml:space="preserve"> процедуру»:</w:t>
            </w:r>
          </w:p>
          <w:p w:rsidR="009324B0" w:rsidRPr="001A3CA7" w:rsidRDefault="009324B0" w:rsidP="009324B0">
            <w:pPr>
              <w:numPr>
                <w:ilvl w:val="0"/>
                <w:numId w:val="1"/>
              </w:numPr>
              <w:snapToGrid w:val="0"/>
              <w:ind w:left="342"/>
              <w:jc w:val="both"/>
            </w:pPr>
            <w:r w:rsidRPr="001A3CA7">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1A3CA7">
              <w:t>Полтавської</w:t>
            </w:r>
            <w:proofErr w:type="spellEnd"/>
            <w:r w:rsidRPr="001A3CA7">
              <w:t xml:space="preserve"> </w:t>
            </w:r>
            <w:proofErr w:type="spellStart"/>
            <w:r w:rsidRPr="001A3CA7">
              <w:t>обласної</w:t>
            </w:r>
            <w:proofErr w:type="spellEnd"/>
            <w:r w:rsidRPr="001A3CA7">
              <w:t xml:space="preserve"> </w:t>
            </w:r>
            <w:proofErr w:type="spellStart"/>
            <w:r w:rsidRPr="001A3CA7">
              <w:t>військової</w:t>
            </w:r>
            <w:proofErr w:type="spellEnd"/>
            <w:r w:rsidRPr="001A3CA7">
              <w:t xml:space="preserve"> </w:t>
            </w:r>
            <w:proofErr w:type="spellStart"/>
            <w:r w:rsidRPr="001A3CA7">
              <w:t>адміністрації</w:t>
            </w:r>
            <w:proofErr w:type="spellEnd"/>
            <w:r w:rsidRPr="001A3CA7">
              <w:t>;</w:t>
            </w:r>
          </w:p>
          <w:p w:rsidR="009324B0" w:rsidRPr="001A3CA7" w:rsidRDefault="009324B0" w:rsidP="009324B0">
            <w:pPr>
              <w:numPr>
                <w:ilvl w:val="0"/>
                <w:numId w:val="1"/>
              </w:numPr>
              <w:snapToGrid w:val="0"/>
              <w:ind w:left="342"/>
              <w:jc w:val="both"/>
            </w:pPr>
            <w:proofErr w:type="gramStart"/>
            <w:r w:rsidRPr="001A3CA7">
              <w:t>до суду</w:t>
            </w:r>
            <w:proofErr w:type="gramEnd"/>
          </w:p>
        </w:tc>
      </w:tr>
    </w:tbl>
    <w:p w:rsidR="009324B0" w:rsidRPr="00375127" w:rsidRDefault="009324B0" w:rsidP="009324B0">
      <w:pPr>
        <w:spacing w:line="240" w:lineRule="exact"/>
      </w:pPr>
    </w:p>
    <w:p w:rsidR="009324B0" w:rsidRPr="00375127" w:rsidRDefault="009324B0" w:rsidP="009324B0">
      <w:pPr>
        <w:rPr>
          <w:color w:val="FF0000"/>
          <w:lang w:val="uk-UA"/>
        </w:rPr>
      </w:pPr>
    </w:p>
    <w:p w:rsidR="009324B0" w:rsidRPr="00375127" w:rsidRDefault="009324B0" w:rsidP="009324B0">
      <w:pPr>
        <w:rPr>
          <w:color w:val="FF0000"/>
          <w:lang w:val="uk-UA"/>
        </w:rPr>
      </w:pPr>
    </w:p>
    <w:p w:rsidR="009324B0" w:rsidRPr="00375127" w:rsidRDefault="009324B0" w:rsidP="009324B0">
      <w:pPr>
        <w:rPr>
          <w:color w:val="FF0000"/>
          <w:lang w:val="uk-UA"/>
        </w:rPr>
      </w:pPr>
    </w:p>
    <w:p w:rsidR="008F6101" w:rsidRDefault="008F6101" w:rsidP="001C1EB3">
      <w:pPr>
        <w:rPr>
          <w:lang w:val="uk-UA"/>
        </w:rPr>
      </w:pPr>
    </w:p>
    <w:p w:rsidR="008F6101" w:rsidRDefault="008F6101" w:rsidP="008F6101">
      <w:pPr>
        <w:rPr>
          <w:lang w:val="uk-UA"/>
        </w:rPr>
      </w:pPr>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2024-06-03T13:22:00Z</dcterms:created>
  <dcterms:modified xsi:type="dcterms:W3CDTF">2024-06-03T13:22:00Z</dcterms:modified>
</cp:coreProperties>
</file>