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7360A0">
        <w:rPr>
          <w:lang w:val="en-US"/>
        </w:rPr>
        <w:t>4</w:t>
      </w:r>
      <w:r w:rsidR="00586CFF">
        <w:rPr>
          <w:lang w:val="en-US"/>
        </w:rPr>
        <w:t>4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484815" w:rsidRDefault="00F95EF5" w:rsidP="00484815">
      <w:pPr>
        <w:ind w:left="5670"/>
        <w:jc w:val="center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C20EBC" w:rsidRPr="00375127" w:rsidRDefault="00C20EBC" w:rsidP="00C20EBC">
      <w:pPr>
        <w:jc w:val="center"/>
        <w:rPr>
          <w:b/>
          <w:lang w:val="uk-UA"/>
        </w:rPr>
      </w:pPr>
    </w:p>
    <w:p w:rsidR="00C20EBC" w:rsidRPr="00375127" w:rsidRDefault="00C20EBC" w:rsidP="00C20EBC">
      <w:pPr>
        <w:jc w:val="center"/>
        <w:rPr>
          <w:b/>
          <w:lang w:val="uk-UA"/>
        </w:rPr>
      </w:pPr>
    </w:p>
    <w:tbl>
      <w:tblPr>
        <w:tblpPr w:leftFromText="180" w:rightFromText="180" w:vertAnchor="page" w:horzAnchor="margin" w:tblpY="212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C20EBC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C20EBC" w:rsidRPr="00375127" w:rsidRDefault="00C20EBC" w:rsidP="001A6B01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9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C20EBC" w:rsidRPr="00375127" w:rsidRDefault="00C20EBC" w:rsidP="001A6B0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C20EBC" w:rsidRPr="00375127" w:rsidRDefault="00C20EBC" w:rsidP="001A6B0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C20EBC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C20EBC" w:rsidRPr="00375127" w:rsidRDefault="00C20EBC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C20EBC" w:rsidRPr="00375127" w:rsidRDefault="00C20EBC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C20EBC" w:rsidRDefault="00C20EBC" w:rsidP="001A6B01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C20EBC" w:rsidRPr="00375127" w:rsidRDefault="00C20EBC" w:rsidP="001A6B01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Компенсація вартості продуктів харчування громадянам, які постраждали внаслідок Чорнобильської катастрофи </w:t>
            </w:r>
          </w:p>
          <w:p w:rsidR="00C20EBC" w:rsidRPr="00375127" w:rsidRDefault="00C20EBC" w:rsidP="001A6B01">
            <w:pPr>
              <w:jc w:val="center"/>
              <w:rPr>
                <w:rFonts w:eastAsia="Calibri"/>
                <w:b/>
                <w:bCs/>
                <w:lang w:val="uk-UA" w:eastAsia="en-US"/>
              </w:rPr>
            </w:pPr>
          </w:p>
        </w:tc>
        <w:tc>
          <w:tcPr>
            <w:tcW w:w="1604" w:type="dxa"/>
          </w:tcPr>
          <w:p w:rsidR="00C20EBC" w:rsidRPr="00375127" w:rsidRDefault="00C20EBC" w:rsidP="001A6B0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C20EBC" w:rsidRDefault="00C20EBC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C20EBC" w:rsidRPr="00375127" w:rsidRDefault="00C20EBC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3-2-6</w:t>
            </w:r>
          </w:p>
          <w:p w:rsidR="00C20EBC" w:rsidRPr="00DE0A1E" w:rsidRDefault="00C20EBC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en-US" w:eastAsia="en-US"/>
              </w:rPr>
            </w:pPr>
            <w:r w:rsidRPr="00DE0A1E">
              <w:rPr>
                <w:rFonts w:eastAsia="Calibri"/>
                <w:b/>
                <w:i/>
                <w:iCs/>
                <w:lang w:val="uk-UA" w:eastAsia="en-US"/>
              </w:rPr>
              <w:t>01404*</w:t>
            </w:r>
          </w:p>
        </w:tc>
      </w:tr>
    </w:tbl>
    <w:p w:rsidR="00C20EBC" w:rsidRPr="00375127" w:rsidRDefault="00C20EBC" w:rsidP="00C20EBC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1697"/>
        <w:gridCol w:w="444"/>
        <w:gridCol w:w="1403"/>
      </w:tblGrid>
      <w:tr w:rsidR="00C20EBC" w:rsidRPr="00375127" w:rsidTr="001A6B01">
        <w:tc>
          <w:tcPr>
            <w:tcW w:w="426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953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697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444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403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C20EBC" w:rsidRPr="00375127" w:rsidTr="001A6B01">
        <w:tc>
          <w:tcPr>
            <w:tcW w:w="426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C20EBC" w:rsidRPr="00375127" w:rsidRDefault="00C20EBC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C20EBC" w:rsidRPr="00375127" w:rsidTr="001A6B01">
        <w:tc>
          <w:tcPr>
            <w:tcW w:w="426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у ПК «Соціальна громада»,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697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444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03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C20EBC" w:rsidRPr="00375127" w:rsidTr="001A6B01">
        <w:tc>
          <w:tcPr>
            <w:tcW w:w="426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Розгляд  поданих  документів   </w:t>
            </w:r>
            <w:r w:rsidRPr="00375127">
              <w:rPr>
                <w:rFonts w:eastAsia="Calibri"/>
                <w:lang w:val="uk-UA" w:eastAsia="en-US"/>
              </w:rPr>
              <w:t>та прийняття рішення про призначення / відмову в призначенні допомоги</w:t>
            </w:r>
          </w:p>
        </w:tc>
        <w:tc>
          <w:tcPr>
            <w:tcW w:w="1697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444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03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375127">
              <w:rPr>
                <w:rFonts w:eastAsia="Calibri"/>
                <w:lang w:eastAsia="en-US"/>
              </w:rPr>
              <w:t>Впродовж</w:t>
            </w:r>
            <w:proofErr w:type="spellEnd"/>
            <w:r w:rsidRPr="00375127">
              <w:rPr>
                <w:rFonts w:eastAsia="Calibri"/>
                <w:lang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 xml:space="preserve">10   днів з дня надходження заяви та документів. </w:t>
            </w:r>
          </w:p>
        </w:tc>
      </w:tr>
      <w:tr w:rsidR="00C20EBC" w:rsidRPr="00375127" w:rsidTr="001A6B01">
        <w:tc>
          <w:tcPr>
            <w:tcW w:w="426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5953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Повідомлення заявника про призначення/відмову у призначенні допомоги.</w:t>
            </w:r>
          </w:p>
        </w:tc>
        <w:tc>
          <w:tcPr>
            <w:tcW w:w="1697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ind w:left="-108" w:right="-108" w:firstLine="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</w:t>
            </w:r>
            <w:r w:rsidRPr="00375127">
              <w:rPr>
                <w:rFonts w:eastAsia="Calibri"/>
                <w:lang w:val="en-US" w:eastAsia="en-US"/>
              </w:rPr>
              <w:t xml:space="preserve"> </w:t>
            </w:r>
            <w:r w:rsidRPr="00375127">
              <w:rPr>
                <w:rFonts w:eastAsia="Calibri"/>
                <w:lang w:val="uk-UA" w:eastAsia="en-US"/>
              </w:rPr>
              <w:t>ЦНАП</w:t>
            </w:r>
          </w:p>
        </w:tc>
        <w:tc>
          <w:tcPr>
            <w:tcW w:w="444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00"/>
              </w:tabs>
              <w:suppressAutoHyphens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03" w:type="dxa"/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72"/>
              </w:tabs>
              <w:suppressAutoHyphens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Протягом трьох робочих днів після прийняття рішення </w:t>
            </w:r>
          </w:p>
        </w:tc>
      </w:tr>
      <w:tr w:rsidR="00C20EBC" w:rsidRPr="00375127" w:rsidTr="001A6B01">
        <w:trPr>
          <w:trHeight w:val="421"/>
        </w:trPr>
        <w:tc>
          <w:tcPr>
            <w:tcW w:w="8076" w:type="dxa"/>
            <w:gridSpan w:val="3"/>
            <w:tcBorders>
              <w:right w:val="nil"/>
            </w:tcBorders>
            <w:shd w:val="clear" w:color="auto" w:fill="auto"/>
          </w:tcPr>
          <w:p w:rsidR="00C20EBC" w:rsidRPr="00375127" w:rsidRDefault="00C20EBC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Загальна кількість днів передбачена законодавством – 10  днів. </w:t>
            </w:r>
          </w:p>
        </w:tc>
        <w:tc>
          <w:tcPr>
            <w:tcW w:w="1847" w:type="dxa"/>
            <w:gridSpan w:val="2"/>
            <w:tcBorders>
              <w:left w:val="nil"/>
            </w:tcBorders>
            <w:shd w:val="clear" w:color="auto" w:fill="auto"/>
          </w:tcPr>
          <w:p w:rsidR="00C20EBC" w:rsidRPr="00375127" w:rsidRDefault="00C20EBC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</w:p>
        </w:tc>
      </w:tr>
    </w:tbl>
    <w:p w:rsidR="00C20EBC" w:rsidRDefault="00C20EBC" w:rsidP="00C20EBC">
      <w:pPr>
        <w:spacing w:after="200" w:line="276" w:lineRule="auto"/>
        <w:rPr>
          <w:rFonts w:eastAsia="Calibri"/>
          <w:lang w:val="uk-UA" w:eastAsia="en-US"/>
        </w:rPr>
      </w:pPr>
      <w:r w:rsidRPr="00375127">
        <w:rPr>
          <w:rFonts w:eastAsia="Calibri"/>
          <w:lang w:val="uk-UA" w:eastAsia="en-US"/>
        </w:rPr>
        <w:t>Умовні позначки : В- виконує, У- бере участь, П- погоджує, З- затверджує</w:t>
      </w:r>
    </w:p>
    <w:p w:rsidR="00C20EBC" w:rsidRDefault="00C20EBC" w:rsidP="00C20EBC">
      <w:pPr>
        <w:spacing w:after="200" w:line="276" w:lineRule="auto"/>
        <w:rPr>
          <w:rFonts w:eastAsia="Calibri"/>
          <w:lang w:val="uk-UA" w:eastAsia="en-US"/>
        </w:rPr>
      </w:pPr>
    </w:p>
    <w:p w:rsidR="00056634" w:rsidRPr="00375127" w:rsidRDefault="00056634" w:rsidP="0077403E">
      <w:pPr>
        <w:ind w:left="5529"/>
        <w:jc w:val="center"/>
        <w:rPr>
          <w:b/>
          <w:lang w:val="uk-UA"/>
        </w:rPr>
      </w:pPr>
      <w:bookmarkStart w:id="0" w:name="_GoBack"/>
      <w:bookmarkEnd w:id="0"/>
    </w:p>
    <w:p w:rsidR="00056634" w:rsidRPr="00375127" w:rsidRDefault="00056634" w:rsidP="00056634">
      <w:pPr>
        <w:jc w:val="center"/>
        <w:rPr>
          <w:b/>
          <w:lang w:val="uk-UA"/>
        </w:rPr>
      </w:pPr>
    </w:p>
    <w:p w:rsidR="00FB29D1" w:rsidRPr="00922C3A" w:rsidRDefault="00FB29D1" w:rsidP="00056634">
      <w:pPr>
        <w:jc w:val="right"/>
        <w:rPr>
          <w:lang w:val="uk-UA"/>
        </w:rPr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84F4DF7"/>
    <w:multiLevelType w:val="hybridMultilevel"/>
    <w:tmpl w:val="8DDCD7E8"/>
    <w:lvl w:ilvl="0" w:tplc="1236008E">
      <w:start w:val="1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56634"/>
    <w:rsid w:val="0009279C"/>
    <w:rsid w:val="000C0243"/>
    <w:rsid w:val="000E36BC"/>
    <w:rsid w:val="000E3D1C"/>
    <w:rsid w:val="000E51BA"/>
    <w:rsid w:val="000E7AF2"/>
    <w:rsid w:val="0014161E"/>
    <w:rsid w:val="001A0F1E"/>
    <w:rsid w:val="001A216D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484815"/>
    <w:rsid w:val="004A78A4"/>
    <w:rsid w:val="004C15E9"/>
    <w:rsid w:val="00512F85"/>
    <w:rsid w:val="00542EB3"/>
    <w:rsid w:val="00553728"/>
    <w:rsid w:val="00586CFF"/>
    <w:rsid w:val="00590230"/>
    <w:rsid w:val="005D56F8"/>
    <w:rsid w:val="00691B06"/>
    <w:rsid w:val="006A7E35"/>
    <w:rsid w:val="006B3EDC"/>
    <w:rsid w:val="006F1DE3"/>
    <w:rsid w:val="007360A0"/>
    <w:rsid w:val="00762182"/>
    <w:rsid w:val="0077403E"/>
    <w:rsid w:val="00786F75"/>
    <w:rsid w:val="007B0674"/>
    <w:rsid w:val="007C2AE7"/>
    <w:rsid w:val="007D07CB"/>
    <w:rsid w:val="007E15A8"/>
    <w:rsid w:val="00815EFE"/>
    <w:rsid w:val="008328DD"/>
    <w:rsid w:val="008820A9"/>
    <w:rsid w:val="008C1409"/>
    <w:rsid w:val="008C7AAA"/>
    <w:rsid w:val="008D3A21"/>
    <w:rsid w:val="009162B9"/>
    <w:rsid w:val="00922C3A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0EBC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C19F1"/>
    <w:rsid w:val="00DD6AE3"/>
    <w:rsid w:val="00E52468"/>
    <w:rsid w:val="00E5708D"/>
    <w:rsid w:val="00E763CA"/>
    <w:rsid w:val="00E92F4A"/>
    <w:rsid w:val="00F15BB7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  <w:style w:type="paragraph" w:customStyle="1" w:styleId="rvps6">
    <w:name w:val="rvps6"/>
    <w:basedOn w:val="a"/>
    <w:rsid w:val="004C15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2024-05-31T07:16:00Z</dcterms:created>
  <dcterms:modified xsi:type="dcterms:W3CDTF">2024-05-31T07:16:00Z</dcterms:modified>
</cp:coreProperties>
</file>