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056634">
        <w:rPr>
          <w:lang w:val="en-US"/>
        </w:rPr>
        <w:t>1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056634" w:rsidRPr="00375127" w:rsidRDefault="00F95EF5" w:rsidP="00056634">
      <w:pPr>
        <w:ind w:left="5670"/>
        <w:jc w:val="center"/>
        <w:rPr>
          <w:rFonts w:eastAsia="Calibri"/>
          <w:lang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</w:t>
      </w:r>
      <w:bookmarkStart w:id="0" w:name="_GoBack"/>
      <w:bookmarkEnd w:id="0"/>
      <w:r>
        <w:rPr>
          <w:lang w:val="uk-UA"/>
        </w:rPr>
        <w:t xml:space="preserve"> </w:t>
      </w:r>
      <w:r w:rsidRPr="00375127">
        <w:t>2024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056634" w:rsidRPr="00375127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34" w:rsidRPr="00375127" w:rsidRDefault="00056634" w:rsidP="001A6B01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9" type="#_x0000_t75" style="width:99.75pt;height:126.75pt;visibility:visible">
                  <v:imagedata r:id="rId5" r:href="rId6"/>
                </v:shape>
              </w:pict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34" w:rsidRPr="00375127" w:rsidRDefault="00056634" w:rsidP="001A6B01">
            <w:pPr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375127">
              <w:rPr>
                <w:rFonts w:eastAsia="Calibri"/>
                <w:b/>
                <w:lang w:eastAsia="en-US"/>
              </w:rPr>
              <w:t>МИРГОРОДСЬКА МІСЬКА РАДА</w:t>
            </w:r>
          </w:p>
          <w:p w:rsidR="00056634" w:rsidRPr="00375127" w:rsidRDefault="00056634" w:rsidP="001A6B01">
            <w:pPr>
              <w:autoSpaceDE w:val="0"/>
              <w:jc w:val="center"/>
              <w:rPr>
                <w:rFonts w:eastAsia="Calibri"/>
                <w:b/>
                <w:lang w:eastAsia="en-US"/>
              </w:rPr>
            </w:pPr>
            <w:r w:rsidRPr="00375127">
              <w:rPr>
                <w:rFonts w:eastAsia="Calibri"/>
                <w:b/>
                <w:lang w:eastAsia="en-US"/>
              </w:rPr>
              <w:t>ВИКОНАВЧИЙ КОМІТЕТ</w:t>
            </w:r>
          </w:p>
        </w:tc>
      </w:tr>
      <w:tr w:rsidR="00056634" w:rsidRPr="00375127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75127">
              <w:rPr>
                <w:rFonts w:eastAsia="Calibri"/>
                <w:b/>
                <w:lang w:eastAsia="en-US"/>
              </w:rPr>
              <w:t>Інформаційна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карта</w:t>
            </w:r>
          </w:p>
          <w:p w:rsidR="00056634" w:rsidRPr="00375127" w:rsidRDefault="00056634" w:rsidP="001A6B01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  <w:p w:rsidR="00056634" w:rsidRPr="00375127" w:rsidRDefault="00056634" w:rsidP="001A6B01">
            <w:pPr>
              <w:jc w:val="center"/>
              <w:rPr>
                <w:rFonts w:eastAsia="Calibri"/>
                <w:b/>
                <w:lang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ризначення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одноразової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компенсації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батькам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померлого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учасника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ліквідації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наслідків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аварії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на </w:t>
            </w:r>
            <w:r w:rsidRPr="00375127">
              <w:rPr>
                <w:rFonts w:eastAsia="Calibri"/>
                <w:b/>
                <w:lang w:val="uk-UA" w:eastAsia="en-US"/>
              </w:rPr>
              <w:t>Ч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орнобильській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r w:rsidRPr="00375127">
              <w:rPr>
                <w:rFonts w:eastAsia="Calibri"/>
                <w:b/>
                <w:lang w:val="uk-UA" w:eastAsia="en-US"/>
              </w:rPr>
              <w:t>АЕС</w:t>
            </w:r>
            <w:r w:rsidRPr="00375127">
              <w:rPr>
                <w:rFonts w:eastAsia="Calibri"/>
                <w:b/>
                <w:lang w:eastAsia="en-US"/>
              </w:rPr>
              <w:t xml:space="preserve">, смерть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якого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пов’язана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з </w:t>
            </w:r>
            <w:r w:rsidRPr="00375127">
              <w:rPr>
                <w:rFonts w:eastAsia="Calibri"/>
                <w:b/>
                <w:lang w:val="uk-UA" w:eastAsia="en-US"/>
              </w:rPr>
              <w:t>Ч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орнобильською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катастрофою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056634" w:rsidRPr="00375127" w:rsidRDefault="00056634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056634" w:rsidRDefault="00056634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056634" w:rsidRPr="00375127" w:rsidRDefault="00056634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  <w:r w:rsidRPr="00375127">
              <w:rPr>
                <w:b/>
                <w:lang w:eastAsia="uk-UA"/>
              </w:rPr>
              <w:t>ІК</w:t>
            </w:r>
            <w:r w:rsidRPr="00375127">
              <w:rPr>
                <w:b/>
                <w:lang w:val="uk-UA" w:eastAsia="uk-UA"/>
              </w:rPr>
              <w:t xml:space="preserve"> 3-2-3</w:t>
            </w:r>
          </w:p>
          <w:p w:rsidR="00056634" w:rsidRPr="00AD4C09" w:rsidRDefault="00056634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iCs/>
                <w:shd w:val="clear" w:color="auto" w:fill="FFFF00"/>
                <w:lang w:val="uk-UA" w:eastAsia="uk-UA"/>
              </w:rPr>
            </w:pPr>
            <w:r w:rsidRPr="00AD4C09">
              <w:rPr>
                <w:b/>
                <w:i/>
                <w:iCs/>
                <w:lang w:val="uk-UA" w:eastAsia="uk-UA"/>
              </w:rPr>
              <w:t>00171*</w:t>
            </w:r>
          </w:p>
          <w:p w:rsidR="00056634" w:rsidRPr="00375127" w:rsidRDefault="00056634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hd w:val="clear" w:color="auto" w:fill="FFFF00"/>
                <w:lang w:val="uk-UA" w:eastAsia="uk-UA"/>
              </w:rPr>
            </w:pPr>
          </w:p>
        </w:tc>
      </w:tr>
    </w:tbl>
    <w:p w:rsidR="00056634" w:rsidRPr="00375127" w:rsidRDefault="00056634" w:rsidP="00056634">
      <w:pPr>
        <w:rPr>
          <w:rFonts w:eastAsia="Calibri"/>
          <w:vanish/>
          <w:lang w:eastAsia="en-US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056634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eastAsia="en-US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eastAsia="en-US"/>
              </w:rPr>
              <w:t xml:space="preserve">Орган,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що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надає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послугу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rPr>
                <w:rFonts w:eastAsia="Calibri"/>
                <w:spacing w:val="-3"/>
                <w:shd w:val="clear" w:color="auto" w:fill="FFFF00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Управління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соціального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захисту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населення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Миргородської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міської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ради</w:t>
            </w:r>
          </w:p>
        </w:tc>
      </w:tr>
      <w:tr w:rsidR="00056634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eastAsia="en-US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Місце</w:t>
            </w:r>
            <w:proofErr w:type="spellEnd"/>
            <w:r w:rsidRPr="00375127">
              <w:rPr>
                <w:rFonts w:eastAsia="Calibri"/>
                <w:spacing w:val="-3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подання</w:t>
            </w:r>
            <w:proofErr w:type="spellEnd"/>
            <w:r w:rsidRPr="00375127">
              <w:rPr>
                <w:rFonts w:eastAsia="Calibri"/>
                <w:spacing w:val="-3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spacing w:val="-3"/>
                <w:lang w:eastAsia="en-US"/>
              </w:rPr>
              <w:t xml:space="preserve"> та </w:t>
            </w: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отримання</w:t>
            </w:r>
            <w:proofErr w:type="spellEnd"/>
            <w:r w:rsidRPr="00375127">
              <w:rPr>
                <w:rFonts w:eastAsia="Calibri"/>
                <w:spacing w:val="-3"/>
                <w:lang w:eastAsia="en-US"/>
              </w:rPr>
              <w:t xml:space="preserve"> результату </w:t>
            </w: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uppressAutoHyphens/>
              <w:snapToGrid w:val="0"/>
              <w:jc w:val="both"/>
              <w:rPr>
                <w:lang w:eastAsia="ar-SA"/>
              </w:rPr>
            </w:pPr>
            <w:r w:rsidRPr="00375127">
              <w:rPr>
                <w:lang w:val="uk-UA" w:eastAsia="ar-SA"/>
              </w:rPr>
              <w:t>Відділ «</w:t>
            </w:r>
            <w:r w:rsidRPr="00375127">
              <w:rPr>
                <w:lang w:eastAsia="ar-SA"/>
              </w:rPr>
              <w:t xml:space="preserve">Центр </w:t>
            </w:r>
            <w:proofErr w:type="spellStart"/>
            <w:r w:rsidRPr="00375127">
              <w:rPr>
                <w:lang w:eastAsia="ar-SA"/>
              </w:rPr>
              <w:t>надання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адміністративних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послуг</w:t>
            </w:r>
            <w:proofErr w:type="spellEnd"/>
            <w:r w:rsidRPr="00375127">
              <w:rPr>
                <w:lang w:val="uk-UA" w:eastAsia="ar-SA"/>
              </w:rPr>
              <w:t>»</w:t>
            </w: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виконавчого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комітету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Миргородської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міської</w:t>
            </w:r>
            <w:proofErr w:type="spellEnd"/>
            <w:r w:rsidRPr="00375127">
              <w:rPr>
                <w:lang w:eastAsia="ar-SA"/>
              </w:rPr>
              <w:t xml:space="preserve"> ради </w:t>
            </w:r>
          </w:p>
          <w:p w:rsidR="00056634" w:rsidRPr="00375127" w:rsidRDefault="00056634" w:rsidP="001A6B01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375127">
              <w:rPr>
                <w:lang w:eastAsia="ar-SA"/>
              </w:rPr>
              <w:t>вул</w:t>
            </w:r>
            <w:proofErr w:type="spellEnd"/>
            <w:r w:rsidRPr="00375127">
              <w:rPr>
                <w:lang w:eastAsia="ar-SA"/>
              </w:rPr>
              <w:t>. Гоголя,171/</w:t>
            </w:r>
            <w:proofErr w:type="gramStart"/>
            <w:r w:rsidRPr="00375127">
              <w:rPr>
                <w:lang w:eastAsia="ar-SA"/>
              </w:rPr>
              <w:t>1,  тел</w:t>
            </w:r>
            <w:proofErr w:type="gramEnd"/>
            <w:r w:rsidRPr="00375127">
              <w:rPr>
                <w:lang w:eastAsia="ar-SA"/>
              </w:rPr>
              <w:t>/факс (05355) 5-03-18</w:t>
            </w:r>
          </w:p>
          <w:p w:rsidR="00056634" w:rsidRPr="00375127" w:rsidRDefault="00056634" w:rsidP="001A6B01">
            <w:pPr>
              <w:suppressAutoHyphens/>
              <w:rPr>
                <w:u w:val="single"/>
                <w:lang w:eastAsia="ar-SA"/>
              </w:rPr>
            </w:pPr>
            <w:r w:rsidRPr="00375127">
              <w:rPr>
                <w:lang w:val="en-GB" w:eastAsia="ar-SA"/>
              </w:rPr>
              <w:t>e</w:t>
            </w:r>
            <w:r w:rsidRPr="00375127">
              <w:rPr>
                <w:lang w:eastAsia="ar-SA"/>
              </w:rPr>
              <w:t>-</w:t>
            </w:r>
            <w:r w:rsidRPr="00375127">
              <w:rPr>
                <w:lang w:val="en-GB" w:eastAsia="ar-SA"/>
              </w:rPr>
              <w:t>mail</w:t>
            </w:r>
            <w:r w:rsidRPr="00375127">
              <w:rPr>
                <w:lang w:eastAsia="ar-SA"/>
              </w:rPr>
              <w:t xml:space="preserve">: </w:t>
            </w:r>
            <w:hyperlink r:id="rId7" w:history="1">
              <w:r w:rsidRPr="00375127">
                <w:rPr>
                  <w:u w:val="single"/>
                  <w:lang w:val="en-GB" w:eastAsia="ar-SA"/>
                </w:rPr>
                <w:t>cnap</w:t>
              </w:r>
              <w:r w:rsidRPr="00375127">
                <w:rPr>
                  <w:u w:val="single"/>
                  <w:lang w:eastAsia="ar-SA"/>
                </w:rPr>
                <w:t>_</w:t>
              </w:r>
              <w:r w:rsidRPr="00375127">
                <w:rPr>
                  <w:u w:val="single"/>
                  <w:lang w:val="en-GB" w:eastAsia="ar-SA"/>
                </w:rPr>
                <w:t>mirgorod</w:t>
              </w:r>
              <w:r w:rsidRPr="00375127">
                <w:rPr>
                  <w:u w:val="single"/>
                  <w:lang w:eastAsia="ar-SA"/>
                </w:rPr>
                <w:t>@</w:t>
              </w:r>
              <w:r w:rsidRPr="00375127">
                <w:rPr>
                  <w:u w:val="single"/>
                  <w:lang w:val="en-GB" w:eastAsia="ar-SA"/>
                </w:rPr>
                <w:t>ukr</w:t>
              </w:r>
              <w:r w:rsidRPr="00375127">
                <w:rPr>
                  <w:u w:val="single"/>
                  <w:lang w:eastAsia="ar-SA"/>
                </w:rPr>
                <w:t>.</w:t>
              </w:r>
              <w:r w:rsidRPr="00375127">
                <w:rPr>
                  <w:u w:val="single"/>
                  <w:lang w:val="en-GB" w:eastAsia="ar-SA"/>
                </w:rPr>
                <w:t>net</w:t>
              </w:r>
            </w:hyperlink>
          </w:p>
          <w:p w:rsidR="00056634" w:rsidRPr="00375127" w:rsidRDefault="00056634" w:rsidP="001A6B01">
            <w:pPr>
              <w:suppressAutoHyphens/>
              <w:snapToGrid w:val="0"/>
              <w:jc w:val="both"/>
              <w:rPr>
                <w:i/>
                <w:iCs/>
                <w:lang w:eastAsia="ar-SA"/>
              </w:rPr>
            </w:pPr>
            <w:r w:rsidRPr="00375127">
              <w:rPr>
                <w:i/>
                <w:iCs/>
                <w:lang w:val="uk-UA" w:eastAsia="ar-SA"/>
              </w:rPr>
              <w:t>Віддалені робочі місця відділу «</w:t>
            </w:r>
            <w:r w:rsidRPr="00375127">
              <w:rPr>
                <w:i/>
                <w:iCs/>
                <w:lang w:eastAsia="ar-SA"/>
              </w:rPr>
              <w:t xml:space="preserve">Центр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uk-UA" w:eastAsia="ar-SA"/>
              </w:rPr>
              <w:t>»</w:t>
            </w:r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ради </w:t>
            </w:r>
            <w:r w:rsidRPr="00375127">
              <w:rPr>
                <w:i/>
                <w:iCs/>
                <w:lang w:val="uk-UA" w:eastAsia="ar-SA"/>
              </w:rPr>
              <w:t>у сільських населених пунктах</w:t>
            </w:r>
          </w:p>
          <w:p w:rsidR="00056634" w:rsidRPr="00375127" w:rsidRDefault="00056634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</w:t>
            </w:r>
            <w:proofErr w:type="spellEnd"/>
            <w:r w:rsidRPr="00375127">
              <w:rPr>
                <w:lang w:val="uk-UA" w:eastAsia="ar-SA"/>
              </w:rPr>
              <w:t>-четвер</w:t>
            </w:r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056634" w:rsidRPr="00375127" w:rsidRDefault="00056634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056634" w:rsidRPr="00375127" w:rsidRDefault="00056634" w:rsidP="001A6B01">
            <w:pPr>
              <w:suppressAutoHyphens/>
              <w:rPr>
                <w:rFonts w:eastAsia="Calibri"/>
                <w:lang w:val="en-US" w:eastAsia="en-US"/>
              </w:rPr>
            </w:pPr>
            <w:r w:rsidRPr="00375127">
              <w:rPr>
                <w:lang w:val="uk-UA" w:eastAsia="ar-SA"/>
              </w:rPr>
              <w:t>перерва з 12</w:t>
            </w:r>
            <w:r w:rsidRPr="00375127">
              <w:rPr>
                <w:vertAlign w:val="superscript"/>
                <w:lang w:val="uk-UA" w:eastAsia="ar-SA"/>
              </w:rPr>
              <w:t>00</w:t>
            </w:r>
            <w:r w:rsidRPr="00375127">
              <w:rPr>
                <w:lang w:val="uk-UA" w:eastAsia="ar-SA"/>
              </w:rPr>
              <w:t xml:space="preserve"> до 12</w:t>
            </w:r>
            <w:r w:rsidRPr="00375127">
              <w:rPr>
                <w:vertAlign w:val="superscript"/>
                <w:lang w:val="uk-UA" w:eastAsia="ar-SA"/>
              </w:rPr>
              <w:t>45</w:t>
            </w:r>
          </w:p>
        </w:tc>
      </w:tr>
      <w:tr w:rsidR="00056634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val="uk-UA"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Підстава для отримання адміністративної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hd w:val="clear" w:color="auto" w:fill="FFFFFF"/>
              <w:jc w:val="both"/>
              <w:rPr>
                <w:rFonts w:eastAsia="Calibri"/>
                <w:lang w:val="uk-UA"/>
              </w:rPr>
            </w:pPr>
            <w:r w:rsidRPr="00375127">
              <w:rPr>
                <w:rFonts w:eastAsia="Calibri"/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056634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4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Перелік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75127">
              <w:rPr>
                <w:rFonts w:eastAsia="Calibri"/>
                <w:lang w:eastAsia="en-US"/>
              </w:rPr>
              <w:t>необхідних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для </w:t>
            </w:r>
            <w:proofErr w:type="spellStart"/>
            <w:r w:rsidRPr="00375127">
              <w:rPr>
                <w:rFonts w:eastAsia="Calibri"/>
                <w:lang w:eastAsia="en-US"/>
              </w:rPr>
              <w:t>надання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послуги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та </w:t>
            </w:r>
            <w:proofErr w:type="spellStart"/>
            <w:r w:rsidRPr="00375127">
              <w:rPr>
                <w:rFonts w:eastAsia="Calibri"/>
                <w:lang w:eastAsia="en-US"/>
              </w:rPr>
              <w:t>вимоги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375127">
              <w:rPr>
                <w:rFonts w:eastAsia="Calibri"/>
                <w:b/>
                <w:lang w:val="uk-UA"/>
              </w:rPr>
              <w:t>Для призначення та виплати одноразової компенсації б</w:t>
            </w:r>
            <w:proofErr w:type="spellStart"/>
            <w:r w:rsidRPr="00375127">
              <w:rPr>
                <w:rFonts w:eastAsia="Calibri"/>
                <w:b/>
              </w:rPr>
              <w:t>атькам</w:t>
            </w:r>
            <w:proofErr w:type="spellEnd"/>
            <w:r w:rsidRPr="00375127">
              <w:rPr>
                <w:rFonts w:eastAsia="Calibri"/>
                <w:b/>
              </w:rPr>
              <w:t xml:space="preserve"> </w:t>
            </w:r>
            <w:r w:rsidRPr="00375127">
              <w:rPr>
                <w:rFonts w:eastAsia="Calibri"/>
                <w:b/>
                <w:lang w:val="uk-UA"/>
              </w:rPr>
              <w:t>померлого учасника ліквідації наслідків аварії на Чорнобильській АЕС, смерть якого пов’язана з Чорнобильською катастрофою подаються</w:t>
            </w:r>
            <w:r w:rsidRPr="00375127">
              <w:rPr>
                <w:rFonts w:eastAsia="Calibri"/>
                <w:b/>
              </w:rPr>
              <w:t>:</w:t>
            </w:r>
          </w:p>
          <w:p w:rsidR="00056634" w:rsidRPr="00375127" w:rsidRDefault="00056634" w:rsidP="001A6B01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-   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заява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за формою,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затвердженою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>наказом Міністерства соціальної політики України від 21.04.2015 № 441 «Про затвердження форми Заяви про призначення усіх видів соціальної допомоги, компенсацій та пільг», зареєстрованим в Міністерстві юстиції України 28.04.2015 за № 475/26920</w:t>
            </w:r>
            <w:r w:rsidRPr="00375127">
              <w:rPr>
                <w:rFonts w:eastAsia="Calibri"/>
                <w:shd w:val="clear" w:color="auto" w:fill="FFFFFF"/>
                <w:lang w:eastAsia="en-US"/>
              </w:rPr>
              <w:t>;</w:t>
            </w:r>
          </w:p>
          <w:p w:rsidR="00056634" w:rsidRPr="00375127" w:rsidRDefault="00056634" w:rsidP="00056634">
            <w:pPr>
              <w:numPr>
                <w:ilvl w:val="0"/>
                <w:numId w:val="18"/>
              </w:numPr>
              <w:shd w:val="clear" w:color="auto" w:fill="FFFFFF"/>
              <w:spacing w:after="200" w:line="276" w:lineRule="auto"/>
              <w:ind w:left="342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 xml:space="preserve"> копія паспорта громадянина України;  </w:t>
            </w:r>
          </w:p>
          <w:p w:rsidR="00056634" w:rsidRPr="00375127" w:rsidRDefault="00056634" w:rsidP="00056634">
            <w:pPr>
              <w:numPr>
                <w:ilvl w:val="0"/>
                <w:numId w:val="18"/>
              </w:numPr>
              <w:shd w:val="clear" w:color="auto" w:fill="FFFFFF"/>
              <w:spacing w:after="200" w:line="276" w:lineRule="auto"/>
              <w:ind w:left="342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 xml:space="preserve">копія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смерть;</w:t>
            </w:r>
          </w:p>
          <w:p w:rsidR="00056634" w:rsidRPr="00375127" w:rsidRDefault="00056634" w:rsidP="00056634">
            <w:pPr>
              <w:numPr>
                <w:ilvl w:val="0"/>
                <w:numId w:val="18"/>
              </w:numPr>
              <w:shd w:val="clear" w:color="auto" w:fill="FFFFFF"/>
              <w:spacing w:after="200" w:line="276" w:lineRule="auto"/>
              <w:ind w:left="342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56634" w:rsidRPr="00375127" w:rsidRDefault="00056634" w:rsidP="00056634">
            <w:pPr>
              <w:numPr>
                <w:ilvl w:val="0"/>
                <w:numId w:val="18"/>
              </w:numPr>
              <w:shd w:val="clear" w:color="auto" w:fill="FFFFFF"/>
              <w:spacing w:after="200" w:line="276" w:lineRule="auto"/>
              <w:ind w:left="342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Міноборони.</w:t>
            </w:r>
          </w:p>
          <w:p w:rsidR="00056634" w:rsidRPr="00375127" w:rsidRDefault="00056634" w:rsidP="00056634">
            <w:pPr>
              <w:numPr>
                <w:ilvl w:val="0"/>
                <w:numId w:val="18"/>
              </w:numPr>
              <w:shd w:val="clear" w:color="auto" w:fill="FFFFFF"/>
              <w:spacing w:after="200" w:line="276" w:lineRule="auto"/>
              <w:ind w:left="342" w:hanging="284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lastRenderedPageBreak/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056634" w:rsidRPr="00375127" w:rsidRDefault="00056634" w:rsidP="00056634">
            <w:pPr>
              <w:numPr>
                <w:ilvl w:val="0"/>
                <w:numId w:val="18"/>
              </w:numPr>
              <w:shd w:val="clear" w:color="auto" w:fill="FFFFFF"/>
              <w:spacing w:after="200" w:line="276" w:lineRule="auto"/>
              <w:ind w:left="342"/>
              <w:jc w:val="both"/>
              <w:rPr>
                <w:lang w:val="uk-UA"/>
              </w:rPr>
            </w:pPr>
            <w:r w:rsidRPr="00375127">
              <w:rPr>
                <w:shd w:val="clear" w:color="auto" w:fill="FFFFFF"/>
                <w:lang w:val="uk-UA"/>
              </w:rPr>
              <w:t>копії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r w:rsidRPr="00375127">
              <w:rPr>
                <w:lang w:val="uk-UA"/>
              </w:rPr>
              <w:t>;</w:t>
            </w:r>
          </w:p>
          <w:p w:rsidR="00056634" w:rsidRPr="00375127" w:rsidRDefault="00056634" w:rsidP="00056634">
            <w:pPr>
              <w:numPr>
                <w:ilvl w:val="0"/>
                <w:numId w:val="18"/>
              </w:numPr>
              <w:shd w:val="clear" w:color="auto" w:fill="FFFFFF"/>
              <w:spacing w:after="200" w:line="276" w:lineRule="auto"/>
              <w:ind w:left="342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заява згода на обробку персональних даних;</w:t>
            </w:r>
          </w:p>
          <w:p w:rsidR="00056634" w:rsidRPr="00375127" w:rsidRDefault="00056634" w:rsidP="00056634">
            <w:pPr>
              <w:numPr>
                <w:ilvl w:val="0"/>
                <w:numId w:val="18"/>
              </w:numPr>
              <w:suppressAutoHyphens/>
              <w:spacing w:after="200" w:line="276" w:lineRule="auto"/>
              <w:ind w:left="342"/>
              <w:rPr>
                <w:rFonts w:eastAsia="Calibri"/>
                <w:iCs/>
                <w:lang w:eastAsia="en-US"/>
              </w:rPr>
            </w:pP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заява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з банку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із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зазначенням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реквізитів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банківського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рахунку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для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перерахування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соціальної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допомоги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>.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</w:p>
          <w:p w:rsidR="00056634" w:rsidRPr="00375127" w:rsidRDefault="00056634" w:rsidP="001A6B01">
            <w:pPr>
              <w:suppressAutoHyphens/>
              <w:ind w:left="-18"/>
              <w:rPr>
                <w:rFonts w:eastAsia="Calibri"/>
                <w:iCs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Копії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завіряються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посадовою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особою центру </w:t>
            </w:r>
            <w:proofErr w:type="spellStart"/>
            <w:r w:rsidRPr="00375127">
              <w:rPr>
                <w:rFonts w:eastAsia="Calibri"/>
                <w:lang w:eastAsia="en-US"/>
              </w:rPr>
              <w:t>надання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адміністративних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послуг</w:t>
            </w:r>
            <w:proofErr w:type="spellEnd"/>
            <w:r w:rsidRPr="00375127">
              <w:rPr>
                <w:rFonts w:eastAsia="Calibri"/>
                <w:lang w:eastAsia="en-US"/>
              </w:rPr>
              <w:t>, яка/</w:t>
            </w:r>
            <w:proofErr w:type="spellStart"/>
            <w:r w:rsidRPr="00375127">
              <w:rPr>
                <w:rFonts w:eastAsia="Calibri"/>
                <w:lang w:eastAsia="en-US"/>
              </w:rPr>
              <w:t>який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375127">
              <w:rPr>
                <w:rFonts w:eastAsia="Calibri"/>
                <w:lang w:eastAsia="en-US"/>
              </w:rPr>
              <w:t>прийняв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375127">
              <w:rPr>
                <w:rFonts w:eastAsia="Calibri"/>
                <w:lang w:eastAsia="en-US"/>
              </w:rPr>
              <w:t>заяву</w:t>
            </w:r>
            <w:proofErr w:type="spellEnd"/>
            <w:proofErr w:type="gramEnd"/>
          </w:p>
        </w:tc>
      </w:tr>
      <w:tr w:rsidR="00056634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lastRenderedPageBreak/>
              <w:t>5</w:t>
            </w:r>
            <w:r w:rsidRPr="00375127">
              <w:rPr>
                <w:rFonts w:eastAsia="Calibri"/>
                <w:spacing w:val="5"/>
                <w:lang w:eastAsia="en-US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eastAsia="en-US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Безоплатно</w:t>
            </w:r>
            <w:proofErr w:type="spellEnd"/>
          </w:p>
        </w:tc>
      </w:tr>
      <w:tr w:rsidR="00056634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6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eastAsia="en-US"/>
              </w:rPr>
              <w:t xml:space="preserve">Результат </w:t>
            </w:r>
            <w:proofErr w:type="spellStart"/>
            <w:r w:rsidRPr="00375127">
              <w:rPr>
                <w:rFonts w:eastAsia="Calibri"/>
                <w:lang w:eastAsia="en-US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Повідомлення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про </w:t>
            </w:r>
            <w:proofErr w:type="spellStart"/>
            <w:r w:rsidRPr="00375127">
              <w:rPr>
                <w:rFonts w:eastAsia="Calibri"/>
                <w:lang w:eastAsia="en-US"/>
              </w:rPr>
              <w:t>призначення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або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відмову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у </w:t>
            </w:r>
            <w:proofErr w:type="spellStart"/>
            <w:r w:rsidRPr="00375127">
              <w:rPr>
                <w:rFonts w:eastAsia="Calibri"/>
                <w:lang w:eastAsia="en-US"/>
              </w:rPr>
              <w:t>призначенні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компенсації</w:t>
            </w:r>
            <w:proofErr w:type="spellEnd"/>
          </w:p>
        </w:tc>
      </w:tr>
      <w:tr w:rsidR="00056634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7</w:t>
            </w:r>
            <w:r w:rsidRPr="00375127">
              <w:rPr>
                <w:rFonts w:eastAsia="Calibri"/>
                <w:spacing w:val="5"/>
                <w:lang w:eastAsia="en-US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-4"/>
                <w:lang w:eastAsia="en-US"/>
              </w:rPr>
            </w:pPr>
            <w:proofErr w:type="spellStart"/>
            <w:r w:rsidRPr="00375127">
              <w:rPr>
                <w:rFonts w:eastAsia="Calibri"/>
                <w:spacing w:val="-4"/>
                <w:lang w:eastAsia="en-US"/>
              </w:rPr>
              <w:t>Термін</w:t>
            </w:r>
            <w:proofErr w:type="spellEnd"/>
            <w:r w:rsidRPr="00375127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-4"/>
                <w:lang w:eastAsia="en-US"/>
              </w:rPr>
              <w:t>виконання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rFonts w:eastAsia="Calibri"/>
                <w:lang w:eastAsia="en-US"/>
              </w:rPr>
            </w:pPr>
            <w:proofErr w:type="gramStart"/>
            <w:r w:rsidRPr="00375127">
              <w:rPr>
                <w:rFonts w:eastAsia="Calibri"/>
                <w:lang w:eastAsia="en-US"/>
              </w:rPr>
              <w:t xml:space="preserve">10  </w:t>
            </w:r>
            <w:proofErr w:type="spellStart"/>
            <w:r w:rsidRPr="00375127">
              <w:rPr>
                <w:rFonts w:eastAsia="Calibri"/>
                <w:lang w:eastAsia="en-US"/>
              </w:rPr>
              <w:t>днів</w:t>
            </w:r>
            <w:proofErr w:type="spellEnd"/>
            <w:proofErr w:type="gramEnd"/>
            <w:r w:rsidRPr="00375127">
              <w:rPr>
                <w:rFonts w:eastAsia="Calibri"/>
                <w:lang w:eastAsia="en-US"/>
              </w:rPr>
              <w:t xml:space="preserve"> (за </w:t>
            </w:r>
            <w:proofErr w:type="spellStart"/>
            <w:r w:rsidRPr="00375127">
              <w:rPr>
                <w:rFonts w:eastAsia="Calibri"/>
                <w:lang w:eastAsia="en-US"/>
              </w:rPr>
              <w:t>умови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подання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повного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пакету </w:t>
            </w:r>
            <w:proofErr w:type="spellStart"/>
            <w:r w:rsidRPr="00375127">
              <w:rPr>
                <w:rFonts w:eastAsia="Calibri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)*. </w:t>
            </w:r>
          </w:p>
          <w:p w:rsidR="00056634" w:rsidRPr="00375127" w:rsidRDefault="00056634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eastAsia="en-US"/>
              </w:rPr>
              <w:t xml:space="preserve">*  </w:t>
            </w:r>
            <w:r w:rsidRPr="00375127">
              <w:rPr>
                <w:rFonts w:eastAsia="Calibri"/>
                <w:i/>
                <w:lang w:eastAsia="en-US"/>
              </w:rPr>
              <w:t xml:space="preserve">У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разі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подання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неповного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та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невідповідного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пакету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строк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може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бути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продовжено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до 30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календарних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днів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та 10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днів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для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прийняття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рішення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>.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56634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8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Спосіб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подання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/ </w:t>
            </w:r>
            <w:proofErr w:type="spellStart"/>
            <w:r w:rsidRPr="00375127">
              <w:rPr>
                <w:rFonts w:eastAsia="Calibri"/>
                <w:lang w:eastAsia="en-US"/>
              </w:rPr>
              <w:t>отримання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результату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Заява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>та документи,</w:t>
            </w:r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необхідн</w:t>
            </w:r>
            <w:proofErr w:type="spellEnd"/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>і для призначення компенсації,</w:t>
            </w:r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подаються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особ</w:t>
            </w:r>
            <w:proofErr w:type="spellStart"/>
            <w:r w:rsidRPr="00375127">
              <w:rPr>
                <w:rFonts w:eastAsia="Calibri"/>
                <w:lang w:val="uk-UA" w:eastAsia="en-US"/>
              </w:rPr>
              <w:t>ою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суб’єкту надання адміністративної послуги</w:t>
            </w:r>
            <w:r w:rsidRPr="00375127">
              <w:rPr>
                <w:rFonts w:eastAsia="Calibri"/>
                <w:lang w:eastAsia="en-US"/>
              </w:rPr>
              <w:t>:</w:t>
            </w:r>
          </w:p>
          <w:p w:rsidR="00056634" w:rsidRPr="00375127" w:rsidRDefault="00056634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eastAsia="en-US"/>
              </w:rPr>
              <w:t xml:space="preserve">через </w:t>
            </w:r>
            <w:proofErr w:type="spellStart"/>
            <w:r w:rsidRPr="00375127">
              <w:rPr>
                <w:rFonts w:eastAsia="Calibri"/>
                <w:lang w:eastAsia="en-US"/>
              </w:rPr>
              <w:t>адміністраторів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центру </w:t>
            </w:r>
            <w:proofErr w:type="spellStart"/>
            <w:r w:rsidRPr="00375127">
              <w:rPr>
                <w:rFonts w:eastAsia="Calibri"/>
                <w:lang w:eastAsia="en-US"/>
              </w:rPr>
              <w:t>надання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адміністративних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послуг</w:t>
            </w:r>
            <w:proofErr w:type="spellEnd"/>
            <w:r w:rsidRPr="00375127">
              <w:rPr>
                <w:rFonts w:eastAsia="Calibri"/>
                <w:lang w:eastAsia="en-US"/>
              </w:rPr>
              <w:t>;</w:t>
            </w:r>
          </w:p>
          <w:p w:rsidR="00056634" w:rsidRPr="00375127" w:rsidRDefault="00056634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lang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поштою або в електронній формі через офіційний веб-сайт </w:t>
            </w:r>
            <w:proofErr w:type="spellStart"/>
            <w:r w:rsidRPr="00375127">
              <w:rPr>
                <w:rFonts w:eastAsia="Calibri"/>
                <w:lang w:val="uk-UA" w:eastAsia="en-US"/>
              </w:rPr>
              <w:t>Мінсоцполітики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або інтегровані з ним інформаційні системи органів виконавчої влади та органів місцевого самоврядування , або Єдиний державний веб-портал електронних послуг (у разі технічної можливості)</w:t>
            </w:r>
          </w:p>
        </w:tc>
      </w:tr>
      <w:tr w:rsidR="00056634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9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Законодавчо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>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ind w:firstLine="450"/>
              <w:jc w:val="both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eastAsia="en-US"/>
              </w:rPr>
              <w:t xml:space="preserve">1. Закон </w:t>
            </w:r>
            <w:proofErr w:type="spellStart"/>
            <w:proofErr w:type="gramStart"/>
            <w:r w:rsidRPr="00375127">
              <w:rPr>
                <w:rFonts w:eastAsia="Calibri"/>
                <w:lang w:eastAsia="en-US"/>
              </w:rPr>
              <w:t>України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,,Про</w:t>
            </w:r>
            <w:proofErr w:type="gramEnd"/>
            <w:r w:rsidRPr="00375127">
              <w:rPr>
                <w:rFonts w:eastAsia="Calibri"/>
                <w:lang w:eastAsia="en-US"/>
              </w:rPr>
              <w:t xml:space="preserve"> статус і </w:t>
            </w:r>
            <w:proofErr w:type="spellStart"/>
            <w:r w:rsidRPr="00375127">
              <w:rPr>
                <w:rFonts w:eastAsia="Calibri"/>
                <w:lang w:eastAsia="en-US"/>
              </w:rPr>
              <w:t>соціальний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захист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громадян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75127">
              <w:rPr>
                <w:rFonts w:eastAsia="Calibri"/>
                <w:lang w:eastAsia="en-US"/>
              </w:rPr>
              <w:t>які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постраждали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внаслідок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Чорнобильської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катастрофи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” </w:t>
            </w:r>
            <w:r w:rsidRPr="00375127">
              <w:rPr>
                <w:rFonts w:eastAsia="Calibri"/>
                <w:lang w:val="uk-UA" w:eastAsia="en-US"/>
              </w:rPr>
              <w:t>від 28.02.1991 № 796-XII</w:t>
            </w:r>
            <w:r w:rsidRPr="00375127">
              <w:rPr>
                <w:rFonts w:eastAsia="Calibri"/>
                <w:lang w:eastAsia="en-US"/>
              </w:rPr>
              <w:t xml:space="preserve">; </w:t>
            </w:r>
          </w:p>
          <w:p w:rsidR="00056634" w:rsidRPr="00375127" w:rsidRDefault="00056634" w:rsidP="001A6B01">
            <w:pPr>
              <w:ind w:firstLine="450"/>
              <w:jc w:val="both"/>
              <w:rPr>
                <w:rFonts w:eastAsia="Calibri"/>
                <w:bCs/>
              </w:rPr>
            </w:pPr>
            <w:r w:rsidRPr="00375127">
              <w:rPr>
                <w:rFonts w:eastAsia="Calibri"/>
                <w:lang w:eastAsia="en-US"/>
              </w:rPr>
              <w:t>2. Постанов</w:t>
            </w:r>
            <w:r w:rsidRPr="00375127">
              <w:rPr>
                <w:rFonts w:eastAsia="Calibri"/>
                <w:lang w:val="uk-UA" w:eastAsia="en-US"/>
              </w:rPr>
              <w:t>и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Кабінету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Міністрів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України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від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26.10.2016 року № 760 ,,</w:t>
            </w:r>
            <w:r w:rsidRPr="00375127">
              <w:rPr>
                <w:rFonts w:eastAsia="Calibri"/>
                <w:bCs/>
              </w:rPr>
              <w:t xml:space="preserve">Про </w:t>
            </w:r>
            <w:proofErr w:type="spellStart"/>
            <w:r w:rsidRPr="00375127">
              <w:rPr>
                <w:rFonts w:eastAsia="Calibri"/>
                <w:bCs/>
              </w:rPr>
              <w:t>затвердження</w:t>
            </w:r>
            <w:proofErr w:type="spellEnd"/>
            <w:r w:rsidRPr="00375127">
              <w:rPr>
                <w:rFonts w:eastAsia="Calibri"/>
                <w:bCs/>
              </w:rPr>
              <w:t xml:space="preserve"> Порядку </w:t>
            </w:r>
            <w:proofErr w:type="spellStart"/>
            <w:r w:rsidRPr="00375127">
              <w:rPr>
                <w:rFonts w:eastAsia="Calibri"/>
                <w:bCs/>
              </w:rPr>
              <w:t>виплати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одноразової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компенсації</w:t>
            </w:r>
            <w:proofErr w:type="spellEnd"/>
            <w:r w:rsidRPr="00375127">
              <w:rPr>
                <w:rFonts w:eastAsia="Calibri"/>
                <w:bCs/>
              </w:rPr>
              <w:t xml:space="preserve"> за шкоду, </w:t>
            </w:r>
            <w:proofErr w:type="spellStart"/>
            <w:r w:rsidRPr="00375127">
              <w:rPr>
                <w:rFonts w:eastAsia="Calibri"/>
                <w:bCs/>
              </w:rPr>
              <w:t>заподіяну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внаслідок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Чорнобильської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катастрофи</w:t>
            </w:r>
            <w:proofErr w:type="spellEnd"/>
            <w:r w:rsidRPr="00375127">
              <w:rPr>
                <w:rFonts w:eastAsia="Calibri"/>
                <w:bCs/>
              </w:rPr>
              <w:t xml:space="preserve">, </w:t>
            </w:r>
            <w:proofErr w:type="spellStart"/>
            <w:r w:rsidRPr="00375127">
              <w:rPr>
                <w:rFonts w:eastAsia="Calibri"/>
                <w:bCs/>
              </w:rPr>
              <w:t>інших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ядерних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аварій</w:t>
            </w:r>
            <w:proofErr w:type="spellEnd"/>
            <w:r w:rsidRPr="00375127">
              <w:rPr>
                <w:rFonts w:eastAsia="Calibri"/>
                <w:bCs/>
              </w:rPr>
              <w:t xml:space="preserve">, </w:t>
            </w:r>
            <w:proofErr w:type="spellStart"/>
            <w:r w:rsidRPr="00375127">
              <w:rPr>
                <w:rFonts w:eastAsia="Calibri"/>
                <w:bCs/>
              </w:rPr>
              <w:t>ядерних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випробувань</w:t>
            </w:r>
            <w:proofErr w:type="spellEnd"/>
            <w:r w:rsidRPr="00375127">
              <w:rPr>
                <w:rFonts w:eastAsia="Calibri"/>
                <w:bCs/>
              </w:rPr>
              <w:t xml:space="preserve">, </w:t>
            </w:r>
            <w:proofErr w:type="spellStart"/>
            <w:r w:rsidRPr="00375127">
              <w:rPr>
                <w:rFonts w:eastAsia="Calibri"/>
                <w:bCs/>
              </w:rPr>
              <w:t>військових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навчань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із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застосуванням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ядерної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зброї</w:t>
            </w:r>
            <w:proofErr w:type="spellEnd"/>
            <w:r w:rsidRPr="00375127">
              <w:rPr>
                <w:rFonts w:eastAsia="Calibri"/>
                <w:bCs/>
              </w:rPr>
              <w:t xml:space="preserve">, та </w:t>
            </w:r>
            <w:proofErr w:type="spellStart"/>
            <w:r w:rsidRPr="00375127">
              <w:rPr>
                <w:rFonts w:eastAsia="Calibri"/>
                <w:bCs/>
              </w:rPr>
              <w:t>щорічної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допомоги</w:t>
            </w:r>
            <w:proofErr w:type="spellEnd"/>
            <w:r w:rsidRPr="00375127">
              <w:rPr>
                <w:rFonts w:eastAsia="Calibri"/>
                <w:bCs/>
              </w:rPr>
              <w:t xml:space="preserve"> на </w:t>
            </w:r>
            <w:proofErr w:type="spellStart"/>
            <w:r w:rsidRPr="00375127">
              <w:rPr>
                <w:rFonts w:eastAsia="Calibri"/>
                <w:bCs/>
              </w:rPr>
              <w:t>оздоровлення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деяким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категоріям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громадян</w:t>
            </w:r>
            <w:proofErr w:type="spellEnd"/>
            <w:r w:rsidRPr="00375127">
              <w:rPr>
                <w:rFonts w:eastAsia="Calibri"/>
                <w:bCs/>
              </w:rPr>
              <w:t>”</w:t>
            </w:r>
            <w:r w:rsidRPr="00375127">
              <w:rPr>
                <w:rFonts w:eastAsia="Calibri"/>
                <w:bCs/>
                <w:lang w:val="uk-UA"/>
              </w:rPr>
              <w:t>, від 20.09.2005 № 936 «Про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катастрофи», від 14.05.2015 № 285 «Про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України»</w:t>
            </w:r>
            <w:r w:rsidRPr="00375127">
              <w:rPr>
                <w:rFonts w:eastAsia="Calibri"/>
                <w:bCs/>
              </w:rPr>
              <w:t>;</w:t>
            </w:r>
          </w:p>
          <w:p w:rsidR="00056634" w:rsidRPr="00375127" w:rsidRDefault="00056634" w:rsidP="001A6B01">
            <w:pPr>
              <w:ind w:firstLine="450"/>
              <w:jc w:val="both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bCs/>
                <w:lang w:val="uk-UA"/>
              </w:rPr>
              <w:t xml:space="preserve">3. Наказ Міністерства праці та соціальної політики України від 19.09.2006 № 345 «Про затвердження Інструкції </w:t>
            </w:r>
            <w:r w:rsidRPr="00375127">
              <w:rPr>
                <w:rFonts w:eastAsia="Calibri"/>
                <w:bCs/>
                <w:lang w:val="uk-UA"/>
              </w:rPr>
              <w:lastRenderedPageBreak/>
              <w:t>щодо порядку оформлення і ведення особових справ отримувачів усіх видів соціальної допомоги», зареєстрований в Міністерстві юстиції України 06.10.2006 за № 1098/12972.</w:t>
            </w:r>
            <w:r w:rsidRPr="00375127">
              <w:rPr>
                <w:rFonts w:eastAsia="Calibri"/>
                <w:bCs/>
              </w:rPr>
              <w:t xml:space="preserve"> 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56634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center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lastRenderedPageBreak/>
              <w:t>10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Перелік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підстав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для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відмови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r w:rsidRPr="00375127">
              <w:rPr>
                <w:rFonts w:eastAsia="Calibri"/>
                <w:spacing w:val="5"/>
                <w:lang w:val="uk-UA" w:eastAsia="en-US"/>
              </w:rPr>
              <w:t xml:space="preserve">(призупинення) </w:t>
            </w:r>
            <w:r w:rsidRPr="00375127">
              <w:rPr>
                <w:rFonts w:eastAsia="Calibri"/>
                <w:spacing w:val="5"/>
                <w:lang w:eastAsia="en-US"/>
              </w:rPr>
              <w:t xml:space="preserve">у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наданні</w:t>
            </w:r>
            <w:proofErr w:type="spellEnd"/>
            <w:r w:rsidRPr="00375127">
              <w:rPr>
                <w:rFonts w:eastAsia="Calibri"/>
                <w:spacing w:val="5"/>
                <w:lang w:val="uk-UA" w:eastAsia="en-US"/>
              </w:rPr>
              <w:t xml:space="preserve"> ад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міністративної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375127" w:rsidRDefault="00056634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proofErr w:type="spellStart"/>
            <w:r w:rsidRPr="00375127">
              <w:rPr>
                <w:rFonts w:eastAsia="Calibri"/>
              </w:rPr>
              <w:t>Подання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документів</w:t>
            </w:r>
            <w:proofErr w:type="spellEnd"/>
            <w:r w:rsidRPr="00375127">
              <w:rPr>
                <w:rFonts w:eastAsia="Calibri"/>
              </w:rPr>
              <w:t xml:space="preserve"> до заяви не у </w:t>
            </w:r>
            <w:proofErr w:type="spellStart"/>
            <w:r w:rsidRPr="00375127">
              <w:rPr>
                <w:rFonts w:eastAsia="Calibri"/>
              </w:rPr>
              <w:t>повному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обсязі</w:t>
            </w:r>
            <w:proofErr w:type="spellEnd"/>
            <w:r w:rsidRPr="00375127">
              <w:rPr>
                <w:rFonts w:eastAsia="Calibri"/>
              </w:rPr>
              <w:t>;</w:t>
            </w:r>
          </w:p>
          <w:p w:rsidR="00056634" w:rsidRPr="00375127" w:rsidRDefault="00056634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75127">
              <w:rPr>
                <w:rFonts w:eastAsia="Calibri"/>
                <w:lang w:eastAsia="en-US"/>
              </w:rPr>
              <w:t xml:space="preserve">у </w:t>
            </w:r>
            <w:proofErr w:type="spellStart"/>
            <w:r w:rsidRPr="00375127">
              <w:rPr>
                <w:rFonts w:eastAsia="Calibri"/>
                <w:lang w:eastAsia="en-US"/>
              </w:rPr>
              <w:t>разі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зміни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місця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реєстрації</w:t>
            </w:r>
            <w:proofErr w:type="spellEnd"/>
            <w:r w:rsidRPr="00375127">
              <w:rPr>
                <w:rFonts w:eastAsia="Calibri"/>
                <w:lang w:eastAsia="en-US"/>
              </w:rPr>
              <w:t>;</w:t>
            </w:r>
          </w:p>
          <w:p w:rsidR="00056634" w:rsidRPr="00375127" w:rsidRDefault="00056634" w:rsidP="001A6B01">
            <w:pPr>
              <w:shd w:val="clear" w:color="auto" w:fill="FFFFFF"/>
              <w:jc w:val="both"/>
              <w:rPr>
                <w:i/>
                <w:lang w:val="uk-UA"/>
              </w:rPr>
            </w:pPr>
            <w:r w:rsidRPr="00375127">
              <w:rPr>
                <w:lang w:val="uk-UA" w:eastAsia="en-US"/>
              </w:rPr>
              <w:t>заява подана особою, яка не має права на призначення компенсації</w:t>
            </w:r>
          </w:p>
        </w:tc>
      </w:tr>
      <w:tr w:rsidR="00056634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A03E14" w:rsidRDefault="00056634" w:rsidP="001A6B01">
            <w:pPr>
              <w:snapToGrid w:val="0"/>
              <w:jc w:val="center"/>
              <w:rPr>
                <w:rFonts w:eastAsia="Calibri"/>
                <w:spacing w:val="5"/>
                <w:lang w:val="uk-UA" w:eastAsia="en-US"/>
              </w:rPr>
            </w:pPr>
            <w:r w:rsidRPr="00A03E14">
              <w:rPr>
                <w:rFonts w:eastAsia="Calibri"/>
                <w:spacing w:val="5"/>
                <w:lang w:val="uk-UA" w:eastAsia="en-US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34" w:rsidRPr="00A03E14" w:rsidRDefault="00056634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proofErr w:type="spellStart"/>
            <w:r w:rsidRPr="00A03E14">
              <w:rPr>
                <w:rFonts w:eastAsia="Calibri"/>
                <w:spacing w:val="5"/>
                <w:lang w:eastAsia="en-US"/>
              </w:rPr>
              <w:t>Оскарження</w:t>
            </w:r>
            <w:proofErr w:type="spellEnd"/>
            <w:r w:rsidRPr="00A03E14">
              <w:rPr>
                <w:rFonts w:eastAsia="Calibri"/>
                <w:spacing w:val="5"/>
                <w:lang w:eastAsia="en-US"/>
              </w:rPr>
              <w:t xml:space="preserve"> результату </w:t>
            </w:r>
            <w:proofErr w:type="spellStart"/>
            <w:r w:rsidRPr="00A03E14">
              <w:rPr>
                <w:rFonts w:eastAsia="Calibri"/>
                <w:spacing w:val="5"/>
                <w:lang w:eastAsia="en-US"/>
              </w:rPr>
              <w:t>надання</w:t>
            </w:r>
            <w:proofErr w:type="spellEnd"/>
            <w:r w:rsidRPr="00A03E14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A03E14">
              <w:rPr>
                <w:rFonts w:eastAsia="Calibri"/>
                <w:spacing w:val="5"/>
                <w:lang w:eastAsia="en-US"/>
              </w:rPr>
              <w:t>послуг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34" w:rsidRPr="00A03E14" w:rsidRDefault="00056634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proofErr w:type="spellStart"/>
            <w:r w:rsidRPr="00A03E14">
              <w:rPr>
                <w:rFonts w:eastAsia="Calibri"/>
              </w:rPr>
              <w:t>Дії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або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бездіяльністю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надавача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адміністративної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послуги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можуть</w:t>
            </w:r>
            <w:proofErr w:type="spellEnd"/>
            <w:r w:rsidRPr="00A03E14">
              <w:rPr>
                <w:rFonts w:eastAsia="Calibri"/>
              </w:rPr>
              <w:t xml:space="preserve"> бути </w:t>
            </w:r>
            <w:proofErr w:type="spellStart"/>
            <w:r w:rsidRPr="00A03E14">
              <w:rPr>
                <w:rFonts w:eastAsia="Calibri"/>
              </w:rPr>
              <w:t>оскаржені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gramStart"/>
            <w:r w:rsidRPr="00A03E14">
              <w:rPr>
                <w:rFonts w:eastAsia="Calibri"/>
              </w:rPr>
              <w:t>в порядку</w:t>
            </w:r>
            <w:proofErr w:type="gramEnd"/>
            <w:r w:rsidRPr="00A03E14">
              <w:rPr>
                <w:rFonts w:eastAsia="Calibri"/>
              </w:rPr>
              <w:t xml:space="preserve">, </w:t>
            </w:r>
            <w:proofErr w:type="spellStart"/>
            <w:r w:rsidRPr="00A03E14">
              <w:rPr>
                <w:rFonts w:eastAsia="Calibri"/>
              </w:rPr>
              <w:t>встановленому</w:t>
            </w:r>
            <w:proofErr w:type="spellEnd"/>
            <w:r w:rsidRPr="00A03E14">
              <w:rPr>
                <w:rFonts w:eastAsia="Calibri"/>
              </w:rPr>
              <w:t xml:space="preserve"> Законом </w:t>
            </w:r>
            <w:proofErr w:type="spellStart"/>
            <w:r w:rsidRPr="00A03E14">
              <w:rPr>
                <w:rFonts w:eastAsia="Calibri"/>
              </w:rPr>
              <w:t>України</w:t>
            </w:r>
            <w:proofErr w:type="spellEnd"/>
            <w:r w:rsidRPr="00A03E14">
              <w:rPr>
                <w:rFonts w:eastAsia="Calibri"/>
              </w:rPr>
              <w:t xml:space="preserve"> «Про </w:t>
            </w:r>
            <w:proofErr w:type="spellStart"/>
            <w:r w:rsidRPr="00A03E14">
              <w:rPr>
                <w:rFonts w:eastAsia="Calibri"/>
              </w:rPr>
              <w:t>адміністративну</w:t>
            </w:r>
            <w:proofErr w:type="spellEnd"/>
            <w:r w:rsidRPr="00A03E14">
              <w:rPr>
                <w:rFonts w:eastAsia="Calibri"/>
              </w:rPr>
              <w:t xml:space="preserve"> процедуру»:</w:t>
            </w:r>
          </w:p>
          <w:p w:rsidR="00056634" w:rsidRPr="00A03E14" w:rsidRDefault="00056634" w:rsidP="00056634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rFonts w:eastAsia="Calibri"/>
              </w:rPr>
            </w:pPr>
            <w:r w:rsidRPr="00A03E14">
              <w:rPr>
                <w:rFonts w:eastAsia="Calibri"/>
              </w:rPr>
              <w:t xml:space="preserve">до Департаменту </w:t>
            </w:r>
            <w:proofErr w:type="spellStart"/>
            <w:r w:rsidRPr="00A03E14">
              <w:rPr>
                <w:rFonts w:eastAsia="Calibri"/>
              </w:rPr>
              <w:t>соціального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захисту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населення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Полтавської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обласної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військової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адміністрації</w:t>
            </w:r>
            <w:proofErr w:type="spellEnd"/>
            <w:r w:rsidRPr="00A03E14">
              <w:rPr>
                <w:rFonts w:eastAsia="Calibri"/>
              </w:rPr>
              <w:t>;</w:t>
            </w:r>
          </w:p>
          <w:p w:rsidR="00056634" w:rsidRPr="00A03E14" w:rsidRDefault="00056634" w:rsidP="00056634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rFonts w:eastAsia="Calibri"/>
              </w:rPr>
            </w:pPr>
            <w:proofErr w:type="gramStart"/>
            <w:r w:rsidRPr="00A03E14">
              <w:rPr>
                <w:rFonts w:eastAsia="Calibri"/>
              </w:rPr>
              <w:t>до суду</w:t>
            </w:r>
            <w:proofErr w:type="gramEnd"/>
          </w:p>
        </w:tc>
      </w:tr>
    </w:tbl>
    <w:p w:rsidR="00056634" w:rsidRPr="00375127" w:rsidRDefault="00056634" w:rsidP="00056634">
      <w:pPr>
        <w:rPr>
          <w:rFonts w:eastAsia="Calibri"/>
          <w:lang w:val="uk-UA" w:eastAsia="en-US"/>
        </w:rPr>
      </w:pPr>
    </w:p>
    <w:p w:rsidR="00056634" w:rsidRPr="00375127" w:rsidRDefault="00056634" w:rsidP="00056634">
      <w:pPr>
        <w:rPr>
          <w:rFonts w:eastAsia="Calibri"/>
          <w:lang w:val="uk-UA" w:eastAsia="en-US"/>
        </w:rPr>
      </w:pPr>
    </w:p>
    <w:p w:rsidR="00056634" w:rsidRPr="00375127" w:rsidRDefault="00056634" w:rsidP="00056634">
      <w:pPr>
        <w:jc w:val="center"/>
        <w:rPr>
          <w:b/>
          <w:lang w:val="uk-UA"/>
        </w:rPr>
      </w:pPr>
    </w:p>
    <w:p w:rsidR="00056634" w:rsidRPr="00375127" w:rsidRDefault="00056634" w:rsidP="00056634">
      <w:pPr>
        <w:jc w:val="center"/>
        <w:rPr>
          <w:b/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C15E9"/>
    <w:rsid w:val="00512F85"/>
    <w:rsid w:val="00542EB3"/>
    <w:rsid w:val="00553728"/>
    <w:rsid w:val="00590230"/>
    <w:rsid w:val="005D56F8"/>
    <w:rsid w:val="00691B06"/>
    <w:rsid w:val="006A7E35"/>
    <w:rsid w:val="006B3EDC"/>
    <w:rsid w:val="006F1DE3"/>
    <w:rsid w:val="007360A0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C7AAA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2024-05-31T07:09:00Z</dcterms:created>
  <dcterms:modified xsi:type="dcterms:W3CDTF">2024-05-31T07:09:00Z</dcterms:modified>
</cp:coreProperties>
</file>