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FC575E" w:rsidRDefault="00F95EF5" w:rsidP="00F95EF5">
      <w:pPr>
        <w:ind w:left="5103" w:firstLine="708"/>
        <w:jc w:val="center"/>
        <w:rPr>
          <w:lang w:val="en-US"/>
        </w:rPr>
      </w:pPr>
      <w:proofErr w:type="spellStart"/>
      <w:r w:rsidRPr="00375127">
        <w:t>Додаток</w:t>
      </w:r>
      <w:proofErr w:type="spellEnd"/>
      <w:r w:rsidRPr="00375127">
        <w:t xml:space="preserve"> </w:t>
      </w:r>
      <w:r w:rsidR="00FC575E">
        <w:rPr>
          <w:lang w:val="en-US"/>
        </w:rPr>
        <w:t>3</w:t>
      </w:r>
      <w:r w:rsidR="00553728">
        <w:rPr>
          <w:lang w:val="en-US"/>
        </w:rPr>
        <w:t>9</w:t>
      </w:r>
      <w:bookmarkStart w:id="0" w:name="_GoBack"/>
      <w:bookmarkEnd w:id="0"/>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542EB3" w:rsidRPr="00DF582B" w:rsidRDefault="00F95EF5" w:rsidP="00542EB3">
      <w:pPr>
        <w:jc w:val="right"/>
        <w:rPr>
          <w:vanish/>
          <w:lang w:val="uk-UA" w:eastAsia="uk-UA"/>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r w:rsidR="00542EB3" w:rsidRPr="00DF582B">
        <w:rPr>
          <w:lang w:val="uk-UA" w:eastAsia="uk-UA"/>
        </w:rPr>
        <w:tab/>
      </w:r>
    </w:p>
    <w:p w:rsidR="00553728" w:rsidRPr="00375127" w:rsidRDefault="00553728" w:rsidP="00553728">
      <w:pPr>
        <w:jc w:val="center"/>
        <w:rPr>
          <w:color w:val="FF0000"/>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rPr>
      </w:pPr>
    </w:p>
    <w:p w:rsidR="00553728" w:rsidRPr="00375127" w:rsidRDefault="00553728" w:rsidP="00553728">
      <w:pPr>
        <w:rPr>
          <w:vanish/>
          <w:lang w:val="uk-UA" w:eastAsia="uk-UA"/>
        </w:rPr>
      </w:pPr>
    </w:p>
    <w:p w:rsidR="00553728" w:rsidRPr="00375127" w:rsidRDefault="00553728" w:rsidP="00553728">
      <w:pPr>
        <w:rPr>
          <w:vanish/>
          <w:lang w:val="uk-UA" w:eastAsia="uk-UA"/>
        </w:rPr>
      </w:pPr>
    </w:p>
    <w:p w:rsidR="00553728" w:rsidRPr="00375127" w:rsidRDefault="00553728" w:rsidP="00553728">
      <w:pPr>
        <w:rPr>
          <w:vanish/>
          <w:lang w:val="uk-UA" w:eastAsia="uk-UA"/>
        </w:rPr>
      </w:pPr>
    </w:p>
    <w:p w:rsidR="00553728" w:rsidRPr="00375127" w:rsidRDefault="00553728" w:rsidP="00553728">
      <w:pPr>
        <w:rPr>
          <w:vanish/>
          <w:lang w:val="uk-UA" w:eastAsia="uk-UA"/>
        </w:rPr>
      </w:pPr>
    </w:p>
    <w:p w:rsidR="00553728" w:rsidRPr="00375127" w:rsidRDefault="00553728" w:rsidP="00553728">
      <w:pPr>
        <w:rPr>
          <w:vanish/>
          <w:lang w:val="uk-UA" w:eastAsia="uk-UA"/>
        </w:rPr>
      </w:pPr>
    </w:p>
    <w:p w:rsidR="00553728" w:rsidRPr="00375127" w:rsidRDefault="00553728" w:rsidP="00553728">
      <w:pPr>
        <w:rPr>
          <w:vanish/>
          <w:lang w:val="uk-UA" w:eastAsia="uk-UA"/>
        </w:rPr>
      </w:pPr>
    </w:p>
    <w:tbl>
      <w:tblPr>
        <w:tblpPr w:leftFromText="180" w:rightFromText="180" w:vertAnchor="text" w:tblpY="209"/>
        <w:tblW w:w="9606" w:type="dxa"/>
        <w:tblLayout w:type="fixed"/>
        <w:tblLook w:val="0000" w:firstRow="0" w:lastRow="0" w:firstColumn="0" w:lastColumn="0" w:noHBand="0" w:noVBand="0"/>
      </w:tblPr>
      <w:tblGrid>
        <w:gridCol w:w="2268"/>
        <w:gridCol w:w="5403"/>
        <w:gridCol w:w="1935"/>
      </w:tblGrid>
      <w:tr w:rsidR="00553728" w:rsidRPr="00375127" w:rsidTr="001A6B01">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553728" w:rsidRPr="00375127" w:rsidRDefault="00553728" w:rsidP="001A6B01">
            <w:pPr>
              <w:snapToGrid w:val="0"/>
              <w:jc w:val="center"/>
              <w:rPr>
                <w:b/>
                <w:lang w:val="uk-UA" w:eastAsia="uk-UA"/>
              </w:rPr>
            </w:pP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fldChar w:fldCharType="begin"/>
            </w:r>
            <w:r w:rsidRPr="00375127">
              <w:rPr>
                <w:lang w:val="uk-UA" w:eastAsia="uk-UA"/>
              </w:rPr>
              <w:instrText xml:space="preserve"> INCLUDEPICTURE  "https://ztrchess.files.wordpress.com/2015/07/myr_gerb.gif?w=748" \* MERGEFORMATINET </w:instrText>
            </w:r>
            <w:r w:rsidRPr="00375127">
              <w:rPr>
                <w:lang w:val="uk-UA" w:eastAsia="uk-UA"/>
              </w:rPr>
              <w:fldChar w:fldCharType="separate"/>
            </w:r>
            <w:r w:rsidRPr="00375127">
              <w:rPr>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99pt;height:126.75pt;visibility:visible">
                  <v:imagedata r:id="rId5" r:href="rId6"/>
                </v:shape>
              </w:pict>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r w:rsidRPr="00375127">
              <w:rPr>
                <w:lang w:val="uk-UA" w:eastAsia="uk-UA"/>
              </w:rPr>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728" w:rsidRPr="00375127" w:rsidRDefault="00553728" w:rsidP="001A6B01">
            <w:pPr>
              <w:autoSpaceDE w:val="0"/>
              <w:snapToGrid w:val="0"/>
              <w:jc w:val="center"/>
              <w:rPr>
                <w:b/>
                <w:lang w:val="uk-UA" w:eastAsia="uk-UA"/>
              </w:rPr>
            </w:pPr>
            <w:r w:rsidRPr="00375127">
              <w:rPr>
                <w:b/>
                <w:lang w:val="uk-UA" w:eastAsia="uk-UA"/>
              </w:rPr>
              <w:t>МИРГОРОДСЬКА МІСЬКА РАДА</w:t>
            </w:r>
          </w:p>
          <w:p w:rsidR="00553728" w:rsidRPr="00375127" w:rsidRDefault="00553728" w:rsidP="001A6B01">
            <w:pPr>
              <w:autoSpaceDE w:val="0"/>
              <w:jc w:val="center"/>
              <w:rPr>
                <w:b/>
                <w:lang w:val="uk-UA" w:eastAsia="uk-UA"/>
              </w:rPr>
            </w:pPr>
            <w:r w:rsidRPr="00375127">
              <w:rPr>
                <w:b/>
                <w:lang w:val="uk-UA" w:eastAsia="uk-UA"/>
              </w:rPr>
              <w:t>ВИКОНАВЧИЙ КОМІТЕТ</w:t>
            </w:r>
          </w:p>
        </w:tc>
      </w:tr>
      <w:tr w:rsidR="00553728" w:rsidRPr="00375127" w:rsidTr="001A6B01">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center"/>
              <w:rPr>
                <w:lang w:val="uk-UA" w:eastAsia="uk-UA"/>
              </w:rPr>
            </w:pPr>
          </w:p>
        </w:tc>
        <w:tc>
          <w:tcPr>
            <w:tcW w:w="5403"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center"/>
              <w:rPr>
                <w:b/>
                <w:lang w:val="uk-UA" w:eastAsia="uk-UA"/>
              </w:rPr>
            </w:pPr>
            <w:r>
              <w:rPr>
                <w:b/>
                <w:lang w:val="uk-UA" w:eastAsia="uk-UA"/>
              </w:rPr>
              <w:t>І</w:t>
            </w:r>
            <w:r w:rsidRPr="00375127">
              <w:rPr>
                <w:b/>
                <w:lang w:val="uk-UA" w:eastAsia="uk-UA"/>
              </w:rPr>
              <w:t>нформаційна карта</w:t>
            </w:r>
          </w:p>
          <w:p w:rsidR="00553728" w:rsidRPr="00375127" w:rsidRDefault="00553728" w:rsidP="001A6B01">
            <w:pPr>
              <w:snapToGrid w:val="0"/>
              <w:jc w:val="center"/>
              <w:rPr>
                <w:b/>
                <w:lang w:val="uk-UA" w:eastAsia="uk-UA"/>
              </w:rPr>
            </w:pPr>
          </w:p>
          <w:p w:rsidR="00553728" w:rsidRPr="00375127" w:rsidRDefault="00553728" w:rsidP="001A6B01">
            <w:pPr>
              <w:jc w:val="center"/>
              <w:rPr>
                <w:b/>
                <w:lang w:val="uk-UA" w:eastAsia="uk-UA"/>
              </w:rPr>
            </w:pPr>
            <w:r w:rsidRPr="00375127">
              <w:rPr>
                <w:b/>
                <w:bCs/>
                <w:bdr w:val="none" w:sz="0" w:space="0" w:color="auto" w:frame="1"/>
                <w:lang w:val="uk-UA" w:eastAsia="uk-UA"/>
              </w:rPr>
              <w:t xml:space="preserve">Призначення компенсацій та допомоги </w:t>
            </w:r>
            <w:r w:rsidRPr="00375127">
              <w:rPr>
                <w:b/>
                <w:lang w:val="uk-UA" w:eastAsia="uk-UA"/>
              </w:rPr>
              <w:t>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категорій 1, або 2, або 3; потерпілим від радіаційного опромінення, віднесеним до категорій 1 або 2</w:t>
            </w:r>
          </w:p>
          <w:p w:rsidR="00553728" w:rsidRPr="00375127" w:rsidRDefault="00553728" w:rsidP="001A6B01">
            <w:pPr>
              <w:jc w:val="center"/>
              <w:rPr>
                <w:b/>
                <w:lang w:val="uk-UA" w:eastAsia="uk-UA"/>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widowControl w:val="0"/>
              <w:tabs>
                <w:tab w:val="center" w:pos="4677"/>
                <w:tab w:val="right" w:pos="9355"/>
              </w:tabs>
              <w:autoSpaceDE w:val="0"/>
              <w:autoSpaceDN w:val="0"/>
              <w:adjustRightInd w:val="0"/>
              <w:snapToGrid w:val="0"/>
              <w:jc w:val="center"/>
              <w:rPr>
                <w:b/>
                <w:lang w:val="uk-UA" w:eastAsia="uk-UA"/>
              </w:rPr>
            </w:pPr>
          </w:p>
          <w:p w:rsidR="00553728" w:rsidRPr="00375127" w:rsidRDefault="00553728" w:rsidP="001A6B01">
            <w:pPr>
              <w:widowControl w:val="0"/>
              <w:tabs>
                <w:tab w:val="center" w:pos="4677"/>
                <w:tab w:val="right" w:pos="9355"/>
              </w:tabs>
              <w:autoSpaceDE w:val="0"/>
              <w:autoSpaceDN w:val="0"/>
              <w:adjustRightInd w:val="0"/>
              <w:snapToGrid w:val="0"/>
              <w:jc w:val="center"/>
              <w:rPr>
                <w:b/>
                <w:lang w:val="uk-UA" w:eastAsia="uk-UA"/>
              </w:rPr>
            </w:pPr>
          </w:p>
          <w:p w:rsidR="00553728" w:rsidRPr="00375127" w:rsidRDefault="00553728" w:rsidP="001A6B01">
            <w:pPr>
              <w:widowControl w:val="0"/>
              <w:tabs>
                <w:tab w:val="center" w:pos="4677"/>
                <w:tab w:val="right" w:pos="9355"/>
              </w:tabs>
              <w:autoSpaceDE w:val="0"/>
              <w:autoSpaceDN w:val="0"/>
              <w:adjustRightInd w:val="0"/>
              <w:snapToGrid w:val="0"/>
              <w:jc w:val="center"/>
              <w:rPr>
                <w:b/>
                <w:lang w:val="uk-UA" w:eastAsia="uk-UA"/>
              </w:rPr>
            </w:pPr>
          </w:p>
          <w:p w:rsidR="00553728" w:rsidRPr="00375127" w:rsidRDefault="00553728" w:rsidP="001A6B01">
            <w:pPr>
              <w:widowControl w:val="0"/>
              <w:tabs>
                <w:tab w:val="center" w:pos="4677"/>
                <w:tab w:val="right" w:pos="9355"/>
              </w:tabs>
              <w:autoSpaceDE w:val="0"/>
              <w:autoSpaceDN w:val="0"/>
              <w:adjustRightInd w:val="0"/>
              <w:snapToGrid w:val="0"/>
              <w:jc w:val="center"/>
              <w:rPr>
                <w:b/>
                <w:lang w:val="uk-UA" w:eastAsia="uk-UA"/>
              </w:rPr>
            </w:pPr>
          </w:p>
          <w:p w:rsidR="00553728" w:rsidRPr="00375127" w:rsidRDefault="00553728" w:rsidP="001A6B01">
            <w:pPr>
              <w:widowControl w:val="0"/>
              <w:tabs>
                <w:tab w:val="center" w:pos="4677"/>
                <w:tab w:val="right" w:pos="9355"/>
              </w:tabs>
              <w:autoSpaceDE w:val="0"/>
              <w:autoSpaceDN w:val="0"/>
              <w:adjustRightInd w:val="0"/>
              <w:snapToGrid w:val="0"/>
              <w:jc w:val="center"/>
              <w:rPr>
                <w:b/>
                <w:lang w:val="uk-UA" w:eastAsia="uk-UA"/>
              </w:rPr>
            </w:pPr>
            <w:r w:rsidRPr="00375127">
              <w:rPr>
                <w:b/>
                <w:lang w:eastAsia="uk-UA"/>
              </w:rPr>
              <w:t>ІК</w:t>
            </w:r>
            <w:r w:rsidRPr="00375127">
              <w:rPr>
                <w:b/>
                <w:lang w:val="uk-UA" w:eastAsia="uk-UA"/>
              </w:rPr>
              <w:t xml:space="preserve"> 3-2-1</w:t>
            </w:r>
          </w:p>
          <w:p w:rsidR="00553728" w:rsidRPr="00AD4C09" w:rsidRDefault="00553728" w:rsidP="001A6B01">
            <w:pPr>
              <w:widowControl w:val="0"/>
              <w:tabs>
                <w:tab w:val="center" w:pos="4677"/>
                <w:tab w:val="right" w:pos="9355"/>
              </w:tabs>
              <w:autoSpaceDE w:val="0"/>
              <w:autoSpaceDN w:val="0"/>
              <w:adjustRightInd w:val="0"/>
              <w:snapToGrid w:val="0"/>
              <w:jc w:val="center"/>
              <w:rPr>
                <w:b/>
                <w:i/>
                <w:iCs/>
                <w:shd w:val="clear" w:color="auto" w:fill="FFFF00"/>
                <w:lang w:val="uk-UA" w:eastAsia="uk-UA"/>
              </w:rPr>
            </w:pPr>
            <w:r w:rsidRPr="00AD4C09">
              <w:rPr>
                <w:b/>
                <w:i/>
                <w:iCs/>
                <w:lang w:val="uk-UA" w:eastAsia="uk-UA"/>
              </w:rPr>
              <w:t>00232*</w:t>
            </w:r>
          </w:p>
          <w:p w:rsidR="00553728" w:rsidRPr="00375127" w:rsidRDefault="00553728" w:rsidP="001A6B01">
            <w:pPr>
              <w:widowControl w:val="0"/>
              <w:tabs>
                <w:tab w:val="center" w:pos="4677"/>
                <w:tab w:val="right" w:pos="9355"/>
              </w:tabs>
              <w:autoSpaceDE w:val="0"/>
              <w:autoSpaceDN w:val="0"/>
              <w:adjustRightInd w:val="0"/>
              <w:jc w:val="center"/>
              <w:rPr>
                <w:b/>
                <w:shd w:val="clear" w:color="auto" w:fill="FFFF00"/>
                <w:lang w:val="uk-UA" w:eastAsia="uk-UA"/>
              </w:rPr>
            </w:pPr>
          </w:p>
        </w:tc>
      </w:tr>
    </w:tbl>
    <w:p w:rsidR="00553728" w:rsidRPr="00375127" w:rsidRDefault="00553728" w:rsidP="00553728">
      <w:pPr>
        <w:rPr>
          <w:vanish/>
          <w:lang w:val="uk-UA" w:eastAsia="uk-UA"/>
        </w:rPr>
      </w:pPr>
    </w:p>
    <w:tbl>
      <w:tblPr>
        <w:tblW w:w="9606" w:type="dxa"/>
        <w:tblLayout w:type="fixed"/>
        <w:tblLook w:val="0000" w:firstRow="0" w:lastRow="0" w:firstColumn="0" w:lastColumn="0" w:noHBand="0" w:noVBand="0"/>
      </w:tblPr>
      <w:tblGrid>
        <w:gridCol w:w="588"/>
        <w:gridCol w:w="2472"/>
        <w:gridCol w:w="6546"/>
      </w:tblGrid>
      <w:tr w:rsidR="00553728" w:rsidRPr="00375127" w:rsidTr="001A6B01">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1.</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Орган, що надає послугу</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snapToGrid w:val="0"/>
              <w:rPr>
                <w:spacing w:val="-3"/>
                <w:shd w:val="clear" w:color="auto" w:fill="FFFF00"/>
                <w:lang w:val="uk-UA" w:eastAsia="uk-UA"/>
              </w:rPr>
            </w:pPr>
            <w:r w:rsidRPr="00375127">
              <w:rPr>
                <w:lang w:val="uk-UA" w:eastAsia="uk-UA"/>
              </w:rPr>
              <w:t>Управління соціального захисту населення Миргородської міської ради</w:t>
            </w:r>
          </w:p>
        </w:tc>
      </w:tr>
      <w:tr w:rsidR="00553728" w:rsidRPr="00375127" w:rsidTr="001A6B01">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2.</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3"/>
                <w:lang w:val="uk-UA" w:eastAsia="uk-UA"/>
              </w:rPr>
            </w:pPr>
            <w:r w:rsidRPr="00375127">
              <w:rPr>
                <w:spacing w:val="-3"/>
                <w:lang w:val="uk-UA" w:eastAsia="uk-UA"/>
              </w:rPr>
              <w:t>Місце подання документів та отримання результату послуги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snapToGrid w:val="0"/>
              <w:jc w:val="both"/>
              <w:rPr>
                <w:lang w:val="uk-UA" w:eastAsia="uk-UA"/>
              </w:rPr>
            </w:pPr>
            <w:r w:rsidRPr="00375127">
              <w:rPr>
                <w:lang w:val="uk-UA" w:eastAsia="uk-UA"/>
              </w:rPr>
              <w:t xml:space="preserve">Відділ «Центр надання адміністративних послуг» виконавчого комітету Миргородської міської ради </w:t>
            </w:r>
          </w:p>
          <w:p w:rsidR="00553728" w:rsidRPr="00375127" w:rsidRDefault="00553728" w:rsidP="001A6B01">
            <w:pPr>
              <w:jc w:val="both"/>
              <w:rPr>
                <w:lang w:val="uk-UA" w:eastAsia="uk-UA"/>
              </w:rPr>
            </w:pPr>
            <w:r w:rsidRPr="00375127">
              <w:rPr>
                <w:lang w:val="uk-UA" w:eastAsia="uk-UA"/>
              </w:rPr>
              <w:t xml:space="preserve">вул. Гоголя,171/1,  </w:t>
            </w:r>
            <w:proofErr w:type="spellStart"/>
            <w:r w:rsidRPr="00375127">
              <w:rPr>
                <w:lang w:val="uk-UA" w:eastAsia="uk-UA"/>
              </w:rPr>
              <w:t>тел</w:t>
            </w:r>
            <w:proofErr w:type="spellEnd"/>
            <w:r w:rsidRPr="00375127">
              <w:rPr>
                <w:lang w:val="uk-UA" w:eastAsia="uk-UA"/>
              </w:rPr>
              <w:t>/факс (05355) 5-03-18</w:t>
            </w:r>
          </w:p>
          <w:p w:rsidR="00553728" w:rsidRPr="00375127" w:rsidRDefault="00553728" w:rsidP="001A6B01">
            <w:pPr>
              <w:autoSpaceDE w:val="0"/>
              <w:autoSpaceDN w:val="0"/>
              <w:adjustRightInd w:val="0"/>
              <w:rPr>
                <w:lang w:val="uk-UA"/>
              </w:rPr>
            </w:pPr>
            <w:r w:rsidRPr="00375127">
              <w:rPr>
                <w:lang w:val="uk-UA"/>
              </w:rPr>
              <w:t>http://myrgorod.pl.ua</w:t>
            </w:r>
          </w:p>
          <w:p w:rsidR="00553728" w:rsidRPr="00375127" w:rsidRDefault="00553728" w:rsidP="001A6B01">
            <w:pPr>
              <w:rPr>
                <w:lang w:val="uk-UA" w:eastAsia="uk-UA"/>
              </w:rPr>
            </w:pPr>
            <w:r w:rsidRPr="00375127">
              <w:rPr>
                <w:lang w:val="en-GB" w:eastAsia="uk-UA"/>
              </w:rPr>
              <w:t xml:space="preserve">e-mail: </w:t>
            </w:r>
            <w:hyperlink r:id="rId7" w:history="1">
              <w:r w:rsidRPr="00375127">
                <w:rPr>
                  <w:u w:val="single"/>
                  <w:lang w:val="en-GB" w:eastAsia="uk-UA"/>
                </w:rPr>
                <w:t>cnap_mirgorod@ukr.net</w:t>
              </w:r>
            </w:hyperlink>
          </w:p>
          <w:p w:rsidR="00553728" w:rsidRPr="00375127" w:rsidRDefault="00553728" w:rsidP="001A6B01">
            <w:pPr>
              <w:rPr>
                <w:lang w:val="uk-UA" w:eastAsia="uk-UA"/>
              </w:rPr>
            </w:pPr>
          </w:p>
          <w:p w:rsidR="00553728" w:rsidRPr="00375127" w:rsidRDefault="00553728" w:rsidP="001A6B01">
            <w:pPr>
              <w:rPr>
                <w:i/>
                <w:iCs/>
                <w:lang w:val="uk-UA" w:eastAsia="uk-UA"/>
              </w:rPr>
            </w:pPr>
            <w:r w:rsidRPr="00375127">
              <w:rPr>
                <w:i/>
                <w:iCs/>
                <w:lang w:val="uk-UA" w:eastAsia="uk-UA"/>
              </w:rPr>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553728" w:rsidRPr="00375127" w:rsidRDefault="00553728" w:rsidP="001A6B01">
            <w:pPr>
              <w:rPr>
                <w:lang w:val="uk-UA" w:eastAsia="uk-UA"/>
              </w:rPr>
            </w:pPr>
            <w:r w:rsidRPr="00375127">
              <w:rPr>
                <w:lang w:val="uk-UA" w:eastAsia="uk-UA"/>
              </w:rPr>
              <w:t>понеділок - четвер з 8.00 до 17.00</w:t>
            </w:r>
          </w:p>
          <w:p w:rsidR="00553728" w:rsidRPr="00375127" w:rsidRDefault="00553728" w:rsidP="001A6B01">
            <w:pPr>
              <w:jc w:val="both"/>
              <w:rPr>
                <w:lang w:val="uk-UA" w:eastAsia="uk-UA"/>
              </w:rPr>
            </w:pPr>
            <w:r w:rsidRPr="00375127">
              <w:rPr>
                <w:lang w:val="uk-UA" w:eastAsia="uk-UA"/>
              </w:rPr>
              <w:t>п’ятниця з 8.00 до 15.45</w:t>
            </w:r>
          </w:p>
          <w:p w:rsidR="00553728" w:rsidRPr="00375127" w:rsidRDefault="00553728" w:rsidP="001A6B01">
            <w:pPr>
              <w:snapToGrid w:val="0"/>
              <w:jc w:val="both"/>
              <w:rPr>
                <w:color w:val="FF0000"/>
                <w:lang w:val="uk-UA" w:eastAsia="uk-UA"/>
              </w:rPr>
            </w:pPr>
            <w:r w:rsidRPr="00375127">
              <w:rPr>
                <w:lang w:val="uk-UA" w:eastAsia="uk-UA"/>
              </w:rPr>
              <w:t>перерва з 12.00 до 12.45</w:t>
            </w:r>
          </w:p>
          <w:p w:rsidR="00553728" w:rsidRPr="00375127" w:rsidRDefault="00553728" w:rsidP="001A6B01">
            <w:pPr>
              <w:jc w:val="both"/>
              <w:rPr>
                <w:lang w:val="uk-UA" w:eastAsia="uk-UA"/>
              </w:rPr>
            </w:pPr>
          </w:p>
        </w:tc>
      </w:tr>
      <w:tr w:rsidR="00553728" w:rsidRPr="00375127" w:rsidTr="001A6B01">
        <w:trPr>
          <w:trHeight w:val="539"/>
        </w:trPr>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en-US" w:eastAsia="uk-UA"/>
              </w:rPr>
              <w:t>3</w:t>
            </w:r>
            <w:r w:rsidRPr="00375127">
              <w:rPr>
                <w:spacing w:val="5"/>
                <w:lang w:val="uk-UA" w:eastAsia="uk-UA"/>
              </w:rPr>
              <w:t>.</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rPr>
                <w:lang w:val="uk-UA" w:eastAsia="uk-UA"/>
              </w:rPr>
            </w:pPr>
            <w:r w:rsidRPr="00375127">
              <w:rPr>
                <w:lang w:val="uk-UA" w:eastAsia="uk-UA"/>
              </w:rPr>
              <w:t>Підстава для отримання адміністративної послуги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rPr>
                <w:lang w:val="uk-UA" w:eastAsia="uk-UA"/>
              </w:rPr>
            </w:pPr>
            <w:r w:rsidRPr="00375127">
              <w:rPr>
                <w:lang w:val="uk-UA" w:eastAsia="uk-UA"/>
              </w:rPr>
              <w:t>Встановлення статусу учасникам ліквідації наслідків аварії на Чорнобильській АЕС, учасника ліквідації ядерних аварій  віднесених до категорії 1, або 2, 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tc>
      </w:tr>
      <w:tr w:rsidR="00553728" w:rsidRPr="00375127" w:rsidTr="001A6B01">
        <w:trPr>
          <w:trHeight w:val="539"/>
        </w:trPr>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4.</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rPr>
                <w:lang w:val="uk-UA" w:eastAsia="uk-UA"/>
              </w:rPr>
            </w:pPr>
            <w:r w:rsidRPr="00375127">
              <w:rPr>
                <w:lang w:val="uk-UA" w:eastAsia="uk-UA"/>
              </w:rPr>
              <w:t xml:space="preserve">Перелік документів, необхідних для надання послуги та вимоги до них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shd w:val="clear" w:color="auto" w:fill="FFFFFF"/>
              <w:spacing w:line="256" w:lineRule="auto"/>
              <w:jc w:val="both"/>
              <w:textAlignment w:val="baseline"/>
              <w:rPr>
                <w:lang w:val="uk-UA"/>
              </w:rPr>
            </w:pPr>
            <w:bookmarkStart w:id="1" w:name="n14"/>
            <w:bookmarkEnd w:id="1"/>
            <w:r w:rsidRPr="00375127">
              <w:rPr>
                <w:lang w:val="uk-UA"/>
              </w:rPr>
              <w:t>Для призначення та виплати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(далі – особи), віднесеним до категорії 1 подається:</w:t>
            </w:r>
          </w:p>
          <w:p w:rsidR="00553728" w:rsidRPr="00375127" w:rsidRDefault="00553728" w:rsidP="001A6B01">
            <w:pPr>
              <w:shd w:val="clear" w:color="auto" w:fill="FFFFFF"/>
              <w:spacing w:line="256" w:lineRule="auto"/>
              <w:jc w:val="both"/>
              <w:textAlignment w:val="baseline"/>
              <w:rPr>
                <w:lang w:val="uk-UA"/>
              </w:rPr>
            </w:pPr>
            <w:r w:rsidRPr="00375127">
              <w:rPr>
                <w:lang w:val="uk-UA"/>
              </w:rPr>
              <w:t xml:space="preserve">заява, за формою затвердженою </w:t>
            </w:r>
            <w:r w:rsidRPr="00375127">
              <w:rPr>
                <w:shd w:val="clear" w:color="auto" w:fill="FFFFFF"/>
                <w:lang w:val="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375127">
              <w:rPr>
                <w:lang w:val="uk-UA"/>
              </w:rPr>
              <w:t>;</w:t>
            </w:r>
          </w:p>
          <w:p w:rsidR="00553728" w:rsidRPr="00375127" w:rsidRDefault="00553728" w:rsidP="001A6B01">
            <w:pPr>
              <w:shd w:val="clear" w:color="auto" w:fill="FFFFFF"/>
              <w:spacing w:line="256" w:lineRule="auto"/>
              <w:jc w:val="both"/>
              <w:textAlignment w:val="baseline"/>
              <w:rPr>
                <w:lang w:val="uk-UA"/>
              </w:rPr>
            </w:pPr>
            <w:r w:rsidRPr="00375127">
              <w:rPr>
                <w:lang w:val="uk-UA"/>
              </w:rPr>
              <w:lastRenderedPageBreak/>
              <w:t xml:space="preserve">копія паспорта громадянина України; </w:t>
            </w:r>
          </w:p>
          <w:p w:rsidR="00553728" w:rsidRPr="00375127" w:rsidRDefault="00553728" w:rsidP="001A6B01">
            <w:pPr>
              <w:shd w:val="clear" w:color="auto" w:fill="FFFFFF"/>
              <w:spacing w:line="256" w:lineRule="auto"/>
              <w:jc w:val="both"/>
              <w:textAlignment w:val="baseline"/>
              <w:rPr>
                <w:lang w:val="uk-UA"/>
              </w:rPr>
            </w:pPr>
            <w:r w:rsidRPr="00375127">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1;</w:t>
            </w:r>
          </w:p>
          <w:p w:rsidR="00553728" w:rsidRPr="00375127" w:rsidRDefault="00553728" w:rsidP="001A6B01">
            <w:pPr>
              <w:shd w:val="clear" w:color="auto" w:fill="FFFFFF"/>
              <w:spacing w:line="256" w:lineRule="auto"/>
              <w:jc w:val="both"/>
              <w:textAlignment w:val="baseline"/>
              <w:rPr>
                <w:lang w:val="uk-UA"/>
              </w:rPr>
            </w:pPr>
            <w:r w:rsidRPr="00375127">
              <w:rPr>
                <w:lang w:val="uk-UA"/>
              </w:rPr>
              <w:t>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особами з інвалідністю  внаслідок Чорнобильської катастрофи, 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та щорічної допомоги на оздоровлення);</w:t>
            </w:r>
          </w:p>
          <w:p w:rsidR="00553728" w:rsidRPr="00375127" w:rsidRDefault="00553728" w:rsidP="001A6B01">
            <w:pPr>
              <w:shd w:val="clear" w:color="auto" w:fill="FFFFFF"/>
              <w:spacing w:line="256" w:lineRule="auto"/>
              <w:jc w:val="both"/>
              <w:textAlignment w:val="baseline"/>
              <w:rPr>
                <w:lang w:val="uk-UA"/>
              </w:rPr>
            </w:pPr>
            <w:r w:rsidRPr="00375127">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553728" w:rsidRPr="00375127" w:rsidRDefault="00553728" w:rsidP="001A6B01">
            <w:pPr>
              <w:shd w:val="clear" w:color="auto" w:fill="FFFFFF"/>
              <w:spacing w:line="256" w:lineRule="auto"/>
              <w:jc w:val="both"/>
              <w:textAlignment w:val="baseline"/>
              <w:rPr>
                <w:lang w:val="uk-UA"/>
              </w:rPr>
            </w:pPr>
          </w:p>
          <w:p w:rsidR="00553728" w:rsidRPr="00375127" w:rsidRDefault="00553728" w:rsidP="001A6B01">
            <w:pPr>
              <w:shd w:val="clear" w:color="auto" w:fill="FFFFFF"/>
              <w:spacing w:line="256" w:lineRule="auto"/>
              <w:jc w:val="both"/>
              <w:textAlignment w:val="baseline"/>
              <w:rPr>
                <w:lang w:val="uk-UA"/>
              </w:rPr>
            </w:pPr>
            <w:r w:rsidRPr="00375127">
              <w:rPr>
                <w:lang w:val="uk-UA"/>
              </w:rPr>
              <w:t>Для призначення та виплати компенсацій та допомоги, віднесеним до категорії 2 подається:</w:t>
            </w:r>
          </w:p>
          <w:p w:rsidR="00553728" w:rsidRPr="00375127" w:rsidRDefault="00553728" w:rsidP="001A6B01">
            <w:pPr>
              <w:shd w:val="clear" w:color="auto" w:fill="FFFFFF"/>
              <w:spacing w:line="256" w:lineRule="auto"/>
              <w:jc w:val="both"/>
              <w:textAlignment w:val="baseline"/>
              <w:rPr>
                <w:lang w:val="uk-UA"/>
              </w:rPr>
            </w:pPr>
            <w:r w:rsidRPr="00375127">
              <w:rPr>
                <w:lang w:val="uk-UA"/>
              </w:rPr>
              <w:t xml:space="preserve">заява, за формою затвердженою </w:t>
            </w:r>
            <w:r w:rsidRPr="00375127">
              <w:rPr>
                <w:shd w:val="clear" w:color="auto" w:fill="FFFFFF"/>
                <w:lang w:val="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375127">
              <w:rPr>
                <w:lang w:val="uk-UA"/>
              </w:rPr>
              <w:t>;</w:t>
            </w:r>
          </w:p>
          <w:p w:rsidR="00553728" w:rsidRPr="00375127" w:rsidRDefault="00553728" w:rsidP="001A6B01">
            <w:pPr>
              <w:shd w:val="clear" w:color="auto" w:fill="FFFFFF"/>
              <w:spacing w:line="256" w:lineRule="auto"/>
              <w:jc w:val="both"/>
              <w:textAlignment w:val="baseline"/>
              <w:rPr>
                <w:lang w:val="uk-UA"/>
              </w:rPr>
            </w:pPr>
            <w:r w:rsidRPr="00375127">
              <w:rPr>
                <w:lang w:val="uk-UA"/>
              </w:rPr>
              <w:t xml:space="preserve">копія паспорта громадянина України; </w:t>
            </w:r>
          </w:p>
          <w:p w:rsidR="00553728" w:rsidRPr="00375127" w:rsidRDefault="00553728" w:rsidP="001A6B01">
            <w:pPr>
              <w:shd w:val="clear" w:color="auto" w:fill="FFFFFF"/>
              <w:spacing w:line="256" w:lineRule="auto"/>
              <w:jc w:val="both"/>
              <w:textAlignment w:val="baseline"/>
              <w:rPr>
                <w:lang w:val="uk-UA"/>
              </w:rPr>
            </w:pPr>
            <w:r w:rsidRPr="00375127">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потерпілого від радіаційного опромінення, віднесених до категорії 2;</w:t>
            </w:r>
          </w:p>
          <w:p w:rsidR="00553728" w:rsidRPr="00375127" w:rsidRDefault="00553728" w:rsidP="001A6B01">
            <w:pPr>
              <w:shd w:val="clear" w:color="auto" w:fill="FFFFFF"/>
              <w:spacing w:line="256" w:lineRule="auto"/>
              <w:jc w:val="both"/>
              <w:textAlignment w:val="baseline"/>
              <w:rPr>
                <w:lang w:val="uk-UA"/>
              </w:rPr>
            </w:pPr>
            <w:r w:rsidRPr="00375127">
              <w:rPr>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553728" w:rsidRPr="00375127" w:rsidRDefault="00553728" w:rsidP="001A6B01">
            <w:pPr>
              <w:shd w:val="clear" w:color="auto" w:fill="FFFFFF"/>
              <w:spacing w:line="256" w:lineRule="auto"/>
              <w:jc w:val="both"/>
              <w:textAlignment w:val="baseline"/>
              <w:rPr>
                <w:lang w:val="uk-UA"/>
              </w:rPr>
            </w:pPr>
          </w:p>
          <w:p w:rsidR="00553728" w:rsidRPr="00375127" w:rsidRDefault="00553728" w:rsidP="001A6B01">
            <w:pPr>
              <w:shd w:val="clear" w:color="auto" w:fill="FFFFFF"/>
              <w:spacing w:line="256" w:lineRule="auto"/>
              <w:jc w:val="both"/>
              <w:textAlignment w:val="baseline"/>
              <w:rPr>
                <w:lang w:val="uk-UA"/>
              </w:rPr>
            </w:pPr>
            <w:r w:rsidRPr="00375127">
              <w:rPr>
                <w:lang w:val="uk-UA"/>
              </w:rPr>
              <w:t>Для призначення та виплати компенсацій та допомоги, віднесеним до категорії 3 подається:</w:t>
            </w:r>
          </w:p>
          <w:p w:rsidR="00553728" w:rsidRPr="00375127" w:rsidRDefault="00553728" w:rsidP="001A6B01">
            <w:pPr>
              <w:shd w:val="clear" w:color="auto" w:fill="FFFFFF"/>
              <w:spacing w:line="256" w:lineRule="auto"/>
              <w:jc w:val="both"/>
              <w:textAlignment w:val="baseline"/>
              <w:rPr>
                <w:lang w:val="uk-UA"/>
              </w:rPr>
            </w:pPr>
            <w:r w:rsidRPr="00375127">
              <w:rPr>
                <w:lang w:val="uk-UA"/>
              </w:rPr>
              <w:t xml:space="preserve">заява, за формою затвердженою </w:t>
            </w:r>
            <w:r w:rsidRPr="00375127">
              <w:rPr>
                <w:shd w:val="clear" w:color="auto" w:fill="FFFFFF"/>
                <w:lang w:val="uk-UA"/>
              </w:rPr>
              <w:t>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r w:rsidRPr="00375127">
              <w:rPr>
                <w:lang w:val="uk-UA"/>
              </w:rPr>
              <w:t>;</w:t>
            </w:r>
          </w:p>
          <w:p w:rsidR="00553728" w:rsidRPr="00375127" w:rsidRDefault="00553728" w:rsidP="001A6B01">
            <w:pPr>
              <w:shd w:val="clear" w:color="auto" w:fill="FFFFFF"/>
              <w:spacing w:line="256" w:lineRule="auto"/>
              <w:jc w:val="both"/>
              <w:textAlignment w:val="baseline"/>
              <w:rPr>
                <w:lang w:val="uk-UA"/>
              </w:rPr>
            </w:pPr>
            <w:r w:rsidRPr="00375127">
              <w:rPr>
                <w:lang w:val="uk-UA"/>
              </w:rPr>
              <w:t xml:space="preserve">копія паспорта громадянина України; </w:t>
            </w:r>
          </w:p>
          <w:p w:rsidR="00553728" w:rsidRPr="00375127" w:rsidRDefault="00553728" w:rsidP="001A6B01">
            <w:pPr>
              <w:shd w:val="clear" w:color="auto" w:fill="FFFFFF"/>
              <w:spacing w:line="256" w:lineRule="auto"/>
              <w:jc w:val="both"/>
              <w:textAlignment w:val="baseline"/>
              <w:rPr>
                <w:lang w:val="uk-UA"/>
              </w:rPr>
            </w:pPr>
            <w:r w:rsidRPr="00375127">
              <w:rPr>
                <w:lang w:val="uk-UA"/>
              </w:rPr>
              <w:t>копія посвідчення учасника ліквідації наслідків аварії  на Чорнобильській АЕС, учасника ліквідації ядерних аварій, потерпілого від Чорнобильської катастрофи, віднесених до категорії 3;</w:t>
            </w:r>
          </w:p>
          <w:p w:rsidR="00553728" w:rsidRPr="00375127" w:rsidRDefault="00553728" w:rsidP="001A6B01">
            <w:pPr>
              <w:shd w:val="clear" w:color="auto" w:fill="FFFFFF"/>
              <w:ind w:left="58" w:right="140"/>
              <w:jc w:val="both"/>
              <w:rPr>
                <w:lang w:val="uk-UA" w:eastAsia="uk-UA"/>
              </w:rPr>
            </w:pPr>
            <w:r w:rsidRPr="00375127">
              <w:rPr>
                <w:lang w:val="uk-UA" w:eastAsia="uk-UA"/>
              </w:rPr>
              <w:lastRenderedPageBreak/>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bookmarkStart w:id="2" w:name="n43"/>
            <w:bookmarkStart w:id="3" w:name="n42"/>
            <w:bookmarkEnd w:id="2"/>
            <w:bookmarkEnd w:id="3"/>
            <w:r w:rsidRPr="00375127">
              <w:rPr>
                <w:lang w:val="uk-UA" w:eastAsia="uk-UA"/>
              </w:rPr>
              <w:t>.</w:t>
            </w:r>
          </w:p>
          <w:p w:rsidR="00553728" w:rsidRPr="00375127" w:rsidRDefault="00553728" w:rsidP="001A6B01">
            <w:pPr>
              <w:shd w:val="clear" w:color="auto" w:fill="FFFFFF"/>
              <w:ind w:left="58" w:right="140"/>
              <w:jc w:val="both"/>
              <w:rPr>
                <w:iCs/>
                <w:lang w:val="uk-UA" w:eastAsia="uk-UA"/>
              </w:rPr>
            </w:pPr>
            <w:r w:rsidRPr="00375127">
              <w:rPr>
                <w:lang w:val="uk-UA" w:eastAsia="uk-UA"/>
              </w:rPr>
              <w:t>Копії документів завіряються посадовою особою центру надання адміністративних послуг, яка/який прийняв  заяву</w:t>
            </w:r>
          </w:p>
        </w:tc>
      </w:tr>
      <w:tr w:rsidR="00553728" w:rsidRPr="00375127" w:rsidTr="001A6B01">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lastRenderedPageBreak/>
              <w:t xml:space="preserve">5. </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 xml:space="preserve">Оплата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snapToGrid w:val="0"/>
              <w:jc w:val="both"/>
              <w:rPr>
                <w:lang w:val="uk-UA" w:eastAsia="uk-UA"/>
              </w:rPr>
            </w:pPr>
            <w:r w:rsidRPr="00375127">
              <w:rPr>
                <w:lang w:val="uk-UA" w:eastAsia="uk-UA"/>
              </w:rPr>
              <w:t>Безоплатно</w:t>
            </w:r>
          </w:p>
        </w:tc>
      </w:tr>
      <w:tr w:rsidR="00553728" w:rsidRPr="00375127" w:rsidTr="001A6B01">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6.</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lang w:val="uk-UA" w:eastAsia="uk-UA"/>
              </w:rPr>
            </w:pPr>
            <w:r w:rsidRPr="00375127">
              <w:rPr>
                <w:lang w:val="uk-UA" w:eastAsia="uk-UA"/>
              </w:rPr>
              <w:t>Результат послуги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tabs>
                <w:tab w:val="center" w:pos="4536"/>
                <w:tab w:val="right" w:pos="9072"/>
              </w:tabs>
              <w:rPr>
                <w:lang w:val="uk-UA" w:eastAsia="uk-UA"/>
              </w:rPr>
            </w:pPr>
            <w:r w:rsidRPr="00375127">
              <w:rPr>
                <w:lang w:val="uk-UA" w:eastAsia="uk-UA"/>
              </w:rPr>
              <w:t>Повідомлення про призначення або відмову у призначенні компенсації та допомоги</w:t>
            </w:r>
          </w:p>
        </w:tc>
      </w:tr>
      <w:tr w:rsidR="00553728" w:rsidRPr="00375127" w:rsidTr="001A6B01">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 xml:space="preserve">7. </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4"/>
                <w:lang w:val="uk-UA" w:eastAsia="uk-UA"/>
              </w:rPr>
            </w:pPr>
            <w:r w:rsidRPr="00375127">
              <w:rPr>
                <w:spacing w:val="-4"/>
                <w:lang w:val="uk-UA" w:eastAsia="uk-UA"/>
              </w:rPr>
              <w:t>Термін виконання</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widowControl w:val="0"/>
              <w:shd w:val="clear" w:color="auto" w:fill="FFFFFF"/>
              <w:tabs>
                <w:tab w:val="left" w:pos="1282"/>
              </w:tabs>
              <w:autoSpaceDE w:val="0"/>
              <w:snapToGrid w:val="0"/>
              <w:rPr>
                <w:lang w:val="uk-UA" w:eastAsia="uk-UA"/>
              </w:rPr>
            </w:pPr>
            <w:r w:rsidRPr="00375127">
              <w:rPr>
                <w:lang w:val="uk-UA" w:eastAsia="uk-UA"/>
              </w:rPr>
              <w:t xml:space="preserve">10  днів (за умови подання повного пакету документів)*. </w:t>
            </w:r>
          </w:p>
          <w:p w:rsidR="00553728" w:rsidRPr="00375127" w:rsidRDefault="00553728" w:rsidP="001A6B01">
            <w:pPr>
              <w:widowControl w:val="0"/>
              <w:shd w:val="clear" w:color="auto" w:fill="FFFFFF"/>
              <w:tabs>
                <w:tab w:val="left" w:pos="1282"/>
              </w:tabs>
              <w:autoSpaceDE w:val="0"/>
              <w:snapToGrid w:val="0"/>
              <w:rPr>
                <w:lang w:val="uk-UA" w:eastAsia="uk-UA"/>
              </w:rPr>
            </w:pPr>
            <w:r w:rsidRPr="00375127">
              <w:rPr>
                <w:lang w:val="uk-UA" w:eastAsia="uk-UA"/>
              </w:rPr>
              <w:t xml:space="preserve">*  </w:t>
            </w:r>
            <w:r w:rsidRPr="00375127">
              <w:rPr>
                <w:i/>
                <w:lang w:val="uk-UA" w:eastAsia="uk-UA"/>
              </w:rPr>
              <w:t>У разі подання неповного та невідповідного пакету документів строк може бути продовжено до 30 календарних днів та 10 днів для прийняття рішення.</w:t>
            </w:r>
            <w:r w:rsidRPr="00375127">
              <w:rPr>
                <w:lang w:val="uk-UA" w:eastAsia="uk-UA"/>
              </w:rPr>
              <w:t xml:space="preserve"> </w:t>
            </w:r>
          </w:p>
        </w:tc>
      </w:tr>
      <w:tr w:rsidR="00553728" w:rsidRPr="00375127" w:rsidTr="001A6B01">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8.</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lang w:val="uk-UA" w:eastAsia="uk-UA"/>
              </w:rPr>
            </w:pPr>
            <w:r w:rsidRPr="00375127">
              <w:rPr>
                <w:lang w:val="uk-UA" w:eastAsia="uk-UA"/>
              </w:rPr>
              <w:t>Спосіб подання документів/ отримання результату</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jc w:val="both"/>
              <w:rPr>
                <w:lang w:val="uk-UA" w:eastAsia="uk-UA"/>
              </w:rPr>
            </w:pPr>
            <w:r w:rsidRPr="00375127">
              <w:rPr>
                <w:shd w:val="clear" w:color="auto" w:fill="FFFFFF"/>
                <w:lang w:val="uk-UA" w:eastAsia="uk-UA"/>
              </w:rPr>
              <w:t xml:space="preserve">Заява та документи, необхідні для призначення компенсацій та допомоги, </w:t>
            </w:r>
            <w:r w:rsidRPr="00375127">
              <w:rPr>
                <w:lang w:val="uk-UA" w:eastAsia="uk-UA"/>
              </w:rPr>
              <w:t>подаються особою суб’єкту надання адміністративної послуги:</w:t>
            </w:r>
          </w:p>
          <w:p w:rsidR="00553728" w:rsidRPr="00375127" w:rsidRDefault="00553728"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sidRPr="00375127">
              <w:rPr>
                <w:lang w:val="uk-UA" w:eastAsia="uk-UA"/>
              </w:rPr>
              <w:t>через адміністраторів центру надання адміністративних послуг</w:t>
            </w:r>
            <w:r w:rsidRPr="00375127">
              <w:rPr>
                <w:lang w:eastAsia="uk-UA"/>
              </w:rPr>
              <w:t>;</w:t>
            </w:r>
          </w:p>
          <w:p w:rsidR="00553728" w:rsidRPr="00375127" w:rsidRDefault="00553728"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val="uk-UA" w:eastAsia="uk-UA"/>
              </w:rPr>
            </w:pPr>
            <w:r w:rsidRPr="00375127">
              <w:rPr>
                <w:lang w:val="uk-UA" w:eastAsia="uk-UA"/>
              </w:rPr>
              <w:t xml:space="preserve">поштою або в електронній формі через офіційний веб-сайт </w:t>
            </w:r>
            <w:proofErr w:type="spellStart"/>
            <w:r w:rsidRPr="00375127">
              <w:rPr>
                <w:lang w:val="uk-UA" w:eastAsia="uk-UA"/>
              </w:rPr>
              <w:t>Мінсоцполітики</w:t>
            </w:r>
            <w:proofErr w:type="spellEnd"/>
            <w:r w:rsidRPr="00375127">
              <w:rPr>
                <w:lang w:val="uk-UA" w:eastAsia="uk-UA"/>
              </w:rPr>
              <w:t xml:space="preserve"> або інтегровані з ним інформаційні системи органів виконавчої влади та органів місцевого самоврядування , або Єдиний державний веб-портал електронних послуг (у разі технічної можливості)</w:t>
            </w:r>
          </w:p>
        </w:tc>
      </w:tr>
      <w:tr w:rsidR="00553728" w:rsidRPr="00375127" w:rsidTr="001A6B01">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9.</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Законодавчо- нормативна основа</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jc w:val="both"/>
              <w:rPr>
                <w:lang w:val="uk-UA" w:eastAsia="uk-UA"/>
              </w:rPr>
            </w:pPr>
            <w:r w:rsidRPr="00375127">
              <w:rPr>
                <w:lang w:val="uk-UA" w:eastAsia="uk-UA"/>
              </w:rPr>
              <w:t>1. Закон України ,,Про статус і соціальний захист громадян, які постраждали внаслідок Чорнобильської катастрофи”</w:t>
            </w:r>
            <w:r w:rsidRPr="00375127">
              <w:rPr>
                <w:lang w:eastAsia="uk-UA"/>
              </w:rPr>
              <w:t xml:space="preserve"> </w:t>
            </w:r>
            <w:r w:rsidRPr="00375127">
              <w:rPr>
                <w:lang w:val="uk-UA" w:eastAsia="uk-UA"/>
              </w:rPr>
              <w:t>від 28.02.1991 № 796-</w:t>
            </w:r>
            <w:r w:rsidRPr="00375127">
              <w:rPr>
                <w:lang w:val="en-US" w:eastAsia="uk-UA"/>
              </w:rPr>
              <w:t>XII</w:t>
            </w:r>
            <w:r w:rsidRPr="00375127">
              <w:rPr>
                <w:lang w:val="uk-UA" w:eastAsia="uk-UA"/>
              </w:rPr>
              <w:t xml:space="preserve">; </w:t>
            </w:r>
          </w:p>
          <w:p w:rsidR="00553728" w:rsidRPr="00375127" w:rsidRDefault="00553728" w:rsidP="001A6B01">
            <w:pPr>
              <w:jc w:val="both"/>
              <w:rPr>
                <w:lang w:val="uk-UA" w:eastAsia="en-US"/>
              </w:rPr>
            </w:pPr>
            <w:r w:rsidRPr="00375127">
              <w:rPr>
                <w:lang w:val="uk-UA" w:eastAsia="uk-UA"/>
              </w:rPr>
              <w:t xml:space="preserve">2. </w:t>
            </w:r>
            <w:r w:rsidRPr="00375127">
              <w:rPr>
                <w:lang w:val="uk-UA" w:eastAsia="en-US"/>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p>
          <w:p w:rsidR="00553728" w:rsidRPr="00375127" w:rsidRDefault="00553728" w:rsidP="001A6B01">
            <w:pPr>
              <w:jc w:val="both"/>
              <w:rPr>
                <w:lang w:val="uk-UA" w:eastAsia="en-US"/>
              </w:rPr>
            </w:pPr>
            <w:r w:rsidRPr="00375127">
              <w:rPr>
                <w:lang w:val="uk-UA" w:eastAsia="en-US"/>
              </w:rPr>
              <w:t>3. П</w:t>
            </w:r>
            <w:r w:rsidRPr="00375127">
              <w:rPr>
                <w:iCs/>
                <w:lang w:val="uk-UA" w:eastAsia="en-US"/>
              </w:rPr>
              <w:t xml:space="preserve">останова Кабінету Міністрів України </w:t>
            </w:r>
            <w:r w:rsidRPr="00375127">
              <w:rPr>
                <w:lang w:val="uk-UA" w:eastAsia="en-US"/>
              </w:rPr>
              <w:t xml:space="preserve">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p>
          <w:p w:rsidR="00553728" w:rsidRPr="00375127" w:rsidRDefault="00553728" w:rsidP="001A6B01">
            <w:pPr>
              <w:jc w:val="both"/>
              <w:rPr>
                <w:lang w:val="uk-UA" w:eastAsia="en-US"/>
              </w:rPr>
            </w:pPr>
            <w:r w:rsidRPr="00375127">
              <w:rPr>
                <w:lang w:val="uk-UA" w:eastAsia="uk-UA"/>
              </w:rPr>
              <w:t>3. П</w:t>
            </w:r>
            <w:r w:rsidRPr="00375127">
              <w:rPr>
                <w:lang w:val="uk-UA" w:eastAsia="en-US"/>
              </w:rPr>
              <w:t>останова Кабінету Міністрів України від </w:t>
            </w:r>
            <w:hyperlink r:id="rId8" w:tgtFrame="_blank" w:history="1">
              <w:r w:rsidRPr="00375127">
                <w:rPr>
                  <w:bdr w:val="none" w:sz="0" w:space="0" w:color="auto" w:frame="1"/>
                  <w:lang w:val="uk-UA" w:eastAsia="en-US"/>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375127">
              <w:rPr>
                <w:lang w:val="uk-UA" w:eastAsia="en-US"/>
              </w:rPr>
              <w:t xml:space="preserve">; </w:t>
            </w:r>
          </w:p>
          <w:p w:rsidR="00553728" w:rsidRPr="00375127" w:rsidRDefault="00553728" w:rsidP="001A6B01">
            <w:pPr>
              <w:jc w:val="both"/>
              <w:rPr>
                <w:lang w:val="uk-UA" w:eastAsia="en-US"/>
              </w:rPr>
            </w:pPr>
            <w:r w:rsidRPr="00375127">
              <w:rPr>
                <w:lang w:val="uk-UA" w:eastAsia="en-US"/>
              </w:rPr>
              <w:t>4. Постанова Кабінету Міністрів України від </w:t>
            </w:r>
            <w:hyperlink r:id="rId9" w:tgtFrame="_blank" w:history="1">
              <w:r w:rsidRPr="00375127">
                <w:rPr>
                  <w:bdr w:val="none" w:sz="0" w:space="0" w:color="auto" w:frame="1"/>
                  <w:lang w:val="uk-UA" w:eastAsia="en-US"/>
                </w:rPr>
                <w:t>12.07.2005 № 562 „Про щорічну допомогу на оздоровлення громадян, які постраждали внаслідок Чорнобильської катастрофи”</w:t>
              </w:r>
            </w:hyperlink>
            <w:r w:rsidRPr="00375127">
              <w:rPr>
                <w:lang w:val="uk-UA" w:eastAsia="en-US"/>
              </w:rPr>
              <w:t xml:space="preserve">; </w:t>
            </w:r>
          </w:p>
          <w:p w:rsidR="00553728" w:rsidRPr="00375127" w:rsidRDefault="00553728" w:rsidP="001A6B01">
            <w:pPr>
              <w:jc w:val="both"/>
              <w:rPr>
                <w:shd w:val="clear" w:color="auto" w:fill="FFFFFF"/>
                <w:lang w:val="uk-UA" w:eastAsia="en-US"/>
              </w:rPr>
            </w:pPr>
            <w:r w:rsidRPr="00375127">
              <w:rPr>
                <w:lang w:val="uk-UA" w:eastAsia="en-US"/>
              </w:rPr>
              <w:t>5. По</w:t>
            </w:r>
            <w:r w:rsidRPr="00375127">
              <w:rPr>
                <w:iCs/>
                <w:lang w:val="uk-UA" w:eastAsia="en-US"/>
              </w:rPr>
              <w:t xml:space="preserve">станова Кабінету Міністрів України </w:t>
            </w:r>
            <w:r w:rsidRPr="00375127">
              <w:rPr>
                <w:lang w:val="uk-UA" w:eastAsia="en-US"/>
              </w:rPr>
              <w:t>від 14.05.2015  № 285 „</w:t>
            </w:r>
            <w:r w:rsidRPr="00375127">
              <w:rPr>
                <w:shd w:val="clear" w:color="auto" w:fill="FFFFFF"/>
                <w:lang w:val="uk-UA" w:eastAsia="en-US"/>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p w:rsidR="00553728" w:rsidRPr="00375127" w:rsidRDefault="00553728" w:rsidP="001A6B01">
            <w:pPr>
              <w:jc w:val="both"/>
              <w:rPr>
                <w:lang w:val="uk-UA" w:eastAsia="uk-UA"/>
              </w:rPr>
            </w:pPr>
            <w:r w:rsidRPr="00375127">
              <w:rPr>
                <w:lang w:val="uk-UA" w:eastAsia="uk-UA"/>
              </w:rPr>
              <w:t xml:space="preserve">6. Наказ Міністерства праці та соціальної політики України від 19.09.2006  № 345 „ Про затвердження Інструкції щодо порядку оформлення і ведення особових справ отримувачів усіх видів соціальної </w:t>
            </w:r>
            <w:proofErr w:type="spellStart"/>
            <w:r w:rsidRPr="00375127">
              <w:rPr>
                <w:lang w:val="uk-UA" w:eastAsia="uk-UA"/>
              </w:rPr>
              <w:t>допомогиˮ</w:t>
            </w:r>
            <w:proofErr w:type="spellEnd"/>
            <w:r w:rsidRPr="00375127">
              <w:rPr>
                <w:lang w:val="uk-UA" w:eastAsia="uk-UA"/>
              </w:rPr>
              <w:t>, зареєстрований в Міністерстві юстиції України 06.10.2006 за № 1098/12972</w:t>
            </w:r>
            <w:r w:rsidRPr="00375127">
              <w:rPr>
                <w:shd w:val="clear" w:color="auto" w:fill="FFFFFF"/>
                <w:lang w:val="uk-UA" w:eastAsia="uk-UA"/>
              </w:rPr>
              <w:t xml:space="preserve">  (зі змінами).</w:t>
            </w:r>
          </w:p>
        </w:tc>
      </w:tr>
      <w:tr w:rsidR="00553728" w:rsidRPr="00375127" w:rsidTr="001A6B01">
        <w:tc>
          <w:tcPr>
            <w:tcW w:w="588"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center"/>
              <w:rPr>
                <w:spacing w:val="5"/>
                <w:lang w:val="uk-UA" w:eastAsia="uk-UA"/>
              </w:rPr>
            </w:pPr>
            <w:r w:rsidRPr="00375127">
              <w:rPr>
                <w:spacing w:val="5"/>
                <w:lang w:val="uk-UA" w:eastAsia="uk-UA"/>
              </w:rPr>
              <w:lastRenderedPageBreak/>
              <w:t>10.</w:t>
            </w:r>
          </w:p>
        </w:tc>
        <w:tc>
          <w:tcPr>
            <w:tcW w:w="2472" w:type="dxa"/>
            <w:tcBorders>
              <w:top w:val="single" w:sz="4" w:space="0" w:color="000000"/>
              <w:left w:val="single" w:sz="4" w:space="0" w:color="000000"/>
              <w:bottom w:val="single" w:sz="4" w:space="0" w:color="000000"/>
            </w:tcBorders>
            <w:shd w:val="clear" w:color="auto" w:fill="auto"/>
          </w:tcPr>
          <w:p w:rsidR="00553728" w:rsidRPr="00375127" w:rsidRDefault="00553728" w:rsidP="001A6B01">
            <w:pPr>
              <w:snapToGrid w:val="0"/>
              <w:jc w:val="both"/>
              <w:rPr>
                <w:spacing w:val="5"/>
                <w:lang w:val="uk-UA" w:eastAsia="uk-UA"/>
              </w:rPr>
            </w:pPr>
            <w:r w:rsidRPr="00375127">
              <w:rPr>
                <w:spacing w:val="5"/>
                <w:lang w:val="uk-UA" w:eastAsia="uk-UA"/>
              </w:rPr>
              <w:t>Перелік підстав для відмови у наданні/ припиненні адміністративної послуги</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Pr="00375127" w:rsidRDefault="00553728"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375127">
              <w:rPr>
                <w:lang w:val="uk-UA" w:eastAsia="uk-UA"/>
              </w:rPr>
              <w:t>П</w:t>
            </w:r>
            <w:r w:rsidRPr="00375127">
              <w:rPr>
                <w:lang w:val="uk-UA"/>
              </w:rPr>
              <w:t>одання документів до заяви не у повному обсязі;</w:t>
            </w:r>
          </w:p>
          <w:p w:rsidR="00553728" w:rsidRPr="00375127" w:rsidRDefault="00553728" w:rsidP="001A6B01">
            <w:pPr>
              <w:jc w:val="both"/>
              <w:rPr>
                <w:lang w:val="uk-UA" w:eastAsia="uk-UA"/>
              </w:rPr>
            </w:pPr>
            <w:r w:rsidRPr="00375127">
              <w:rPr>
                <w:lang w:val="uk-UA" w:eastAsia="uk-UA"/>
              </w:rPr>
              <w:t>зміни місця реєстрації;</w:t>
            </w:r>
          </w:p>
          <w:p w:rsidR="00553728" w:rsidRPr="00375127" w:rsidRDefault="00553728"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375127">
              <w:rPr>
                <w:lang w:val="uk-UA" w:eastAsia="uk-UA"/>
              </w:rPr>
              <w:t xml:space="preserve">втрати статусу учасника ліквідації наслідків аварії на Чорнобильській АЕС, учасника ліквідації ядерних аварій, віднесених до категорії 1, або 2, </w:t>
            </w:r>
            <w:r w:rsidRPr="00375127">
              <w:rPr>
                <w:spacing w:val="-4"/>
                <w:lang w:val="uk-UA" w:eastAsia="uk-UA"/>
              </w:rPr>
              <w:t>або 3; потерпілого від Чорнобильської катастрофи, віднесеного до категорій 1, або 2, або 3; потерпілого від радіаційного опромінення, віднесеного до категорій 1 або 2</w:t>
            </w:r>
          </w:p>
          <w:p w:rsidR="00553728" w:rsidRPr="00375127" w:rsidRDefault="00553728" w:rsidP="001A6B01">
            <w:pPr>
              <w:shd w:val="clear" w:color="auto" w:fill="FFFFFF"/>
              <w:jc w:val="both"/>
              <w:rPr>
                <w:i/>
                <w:lang w:val="uk-UA"/>
              </w:rPr>
            </w:pPr>
          </w:p>
        </w:tc>
      </w:tr>
      <w:tr w:rsidR="00553728" w:rsidRPr="00682FC2" w:rsidTr="001A6B01">
        <w:tc>
          <w:tcPr>
            <w:tcW w:w="588" w:type="dxa"/>
            <w:tcBorders>
              <w:top w:val="single" w:sz="4" w:space="0" w:color="000000"/>
              <w:left w:val="single" w:sz="4" w:space="0" w:color="000000"/>
              <w:bottom w:val="single" w:sz="4" w:space="0" w:color="000000"/>
            </w:tcBorders>
            <w:shd w:val="clear" w:color="auto" w:fill="auto"/>
          </w:tcPr>
          <w:p w:rsidR="00553728" w:rsidRPr="00DE3211" w:rsidRDefault="00553728" w:rsidP="001A6B01">
            <w:pPr>
              <w:snapToGrid w:val="0"/>
              <w:jc w:val="center"/>
              <w:rPr>
                <w:spacing w:val="5"/>
                <w:lang w:val="uk-UA" w:eastAsia="uk-UA"/>
              </w:rPr>
            </w:pPr>
            <w:r w:rsidRPr="00DE3211">
              <w:rPr>
                <w:spacing w:val="5"/>
                <w:lang w:val="uk-UA" w:eastAsia="uk-UA"/>
              </w:rPr>
              <w:t>11.</w:t>
            </w:r>
          </w:p>
        </w:tc>
        <w:tc>
          <w:tcPr>
            <w:tcW w:w="2472" w:type="dxa"/>
            <w:tcBorders>
              <w:top w:val="single" w:sz="4" w:space="0" w:color="000000"/>
              <w:left w:val="single" w:sz="4" w:space="0" w:color="000000"/>
              <w:bottom w:val="single" w:sz="4" w:space="0" w:color="000000"/>
            </w:tcBorders>
            <w:shd w:val="clear" w:color="auto" w:fill="auto"/>
          </w:tcPr>
          <w:p w:rsidR="00553728" w:rsidRPr="00DE3211" w:rsidRDefault="00553728" w:rsidP="001A6B01">
            <w:pPr>
              <w:snapToGrid w:val="0"/>
              <w:jc w:val="both"/>
              <w:rPr>
                <w:spacing w:val="5"/>
                <w:lang w:val="uk-UA" w:eastAsia="uk-UA"/>
              </w:rPr>
            </w:pPr>
            <w:r w:rsidRPr="00DE3211">
              <w:rPr>
                <w:spacing w:val="5"/>
                <w:lang w:val="uk-UA" w:eastAsia="uk-UA"/>
              </w:rPr>
              <w:t>Оскарження результату надання послуг</w:t>
            </w: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553728" w:rsidRDefault="00553728" w:rsidP="001A6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uk-UA"/>
              </w:rPr>
            </w:pPr>
            <w:r>
              <w:rPr>
                <w:lang w:val="uk-UA" w:eastAsia="uk-UA"/>
              </w:rPr>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553728" w:rsidRDefault="00553728" w:rsidP="00553728">
            <w:pPr>
              <w:numPr>
                <w:ilvl w:val="0"/>
                <w:numId w:val="1"/>
              </w:numPr>
              <w:snapToGrid w:val="0"/>
              <w:ind w:left="342"/>
              <w:jc w:val="both"/>
              <w:rPr>
                <w:lang w:val="uk-UA" w:eastAsia="uk-UA"/>
              </w:rPr>
            </w:pPr>
            <w:r>
              <w:rPr>
                <w:lang w:val="uk-UA" w:eastAsia="uk-UA"/>
              </w:rPr>
              <w:t>до Департаменту соціального захисту населення Полтавської обласної військової адміністрації;</w:t>
            </w:r>
          </w:p>
          <w:p w:rsidR="00553728" w:rsidRPr="00682FC2" w:rsidRDefault="00553728" w:rsidP="00553728">
            <w:pPr>
              <w:numPr>
                <w:ilvl w:val="0"/>
                <w:numId w:val="1"/>
              </w:numPr>
              <w:snapToGrid w:val="0"/>
              <w:ind w:left="342"/>
              <w:jc w:val="both"/>
              <w:rPr>
                <w:lang w:val="uk-UA" w:eastAsia="uk-UA"/>
              </w:rPr>
            </w:pPr>
            <w:r>
              <w:rPr>
                <w:lang w:val="uk-UA" w:eastAsia="uk-UA"/>
              </w:rPr>
              <w:t>до суду</w:t>
            </w:r>
          </w:p>
        </w:tc>
      </w:tr>
    </w:tbl>
    <w:p w:rsidR="00553728" w:rsidRPr="00DE3211" w:rsidRDefault="00553728" w:rsidP="00553728">
      <w:pPr>
        <w:rPr>
          <w:lang w:eastAsia="uk-UA"/>
        </w:rPr>
      </w:pPr>
    </w:p>
    <w:p w:rsidR="00553728" w:rsidRPr="00375127" w:rsidRDefault="00553728" w:rsidP="00553728">
      <w:pPr>
        <w:ind w:left="5103"/>
        <w:rPr>
          <w:lang w:val="uk-UA" w:eastAsia="uk-UA"/>
        </w:rPr>
      </w:pPr>
    </w:p>
    <w:p w:rsidR="00553728" w:rsidRPr="00375127" w:rsidRDefault="00553728" w:rsidP="00553728">
      <w:pPr>
        <w:rPr>
          <w:lang w:val="uk-UA" w:eastAsia="uk-UA"/>
        </w:rPr>
      </w:pPr>
    </w:p>
    <w:p w:rsidR="00553728" w:rsidRPr="00375127" w:rsidRDefault="00553728" w:rsidP="00553728">
      <w:pPr>
        <w:rPr>
          <w:lang w:val="uk-UA" w:eastAsia="uk-UA"/>
        </w:rPr>
      </w:pPr>
    </w:p>
    <w:p w:rsidR="00FB29D1" w:rsidRPr="00922C3A" w:rsidRDefault="00FB29D1" w:rsidP="00542EB3">
      <w:pPr>
        <w:ind w:left="5670"/>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B21CBA">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0"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6"/>
  </w:num>
  <w:num w:numId="6">
    <w:abstractNumId w:val="11"/>
  </w:num>
  <w:num w:numId="7">
    <w:abstractNumId w:val="9"/>
  </w:num>
  <w:num w:numId="8">
    <w:abstractNumId w:val="10"/>
  </w:num>
  <w:num w:numId="9">
    <w:abstractNumId w:val="5"/>
  </w:num>
  <w:num w:numId="10">
    <w:abstractNumId w:val="13"/>
  </w:num>
  <w:num w:numId="11">
    <w:abstractNumId w:val="7"/>
  </w:num>
  <w:num w:numId="12">
    <w:abstractNumId w:val="15"/>
  </w:num>
  <w:num w:numId="13">
    <w:abstractNumId w:val="12"/>
  </w:num>
  <w:num w:numId="14">
    <w:abstractNumId w:val="0"/>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5374E"/>
    <w:rsid w:val="0009279C"/>
    <w:rsid w:val="000C0243"/>
    <w:rsid w:val="000E36BC"/>
    <w:rsid w:val="000E3D1C"/>
    <w:rsid w:val="000E51BA"/>
    <w:rsid w:val="000E7AF2"/>
    <w:rsid w:val="0014161E"/>
    <w:rsid w:val="001A0F1E"/>
    <w:rsid w:val="002562A6"/>
    <w:rsid w:val="002E4B9C"/>
    <w:rsid w:val="00300317"/>
    <w:rsid w:val="00301C1B"/>
    <w:rsid w:val="00303C5B"/>
    <w:rsid w:val="00380F19"/>
    <w:rsid w:val="0038384B"/>
    <w:rsid w:val="003975FB"/>
    <w:rsid w:val="003E1781"/>
    <w:rsid w:val="00460EB3"/>
    <w:rsid w:val="004C15E9"/>
    <w:rsid w:val="00512F85"/>
    <w:rsid w:val="00542EB3"/>
    <w:rsid w:val="00553728"/>
    <w:rsid w:val="00590230"/>
    <w:rsid w:val="005D56F8"/>
    <w:rsid w:val="00691B06"/>
    <w:rsid w:val="006A7E35"/>
    <w:rsid w:val="006B3EDC"/>
    <w:rsid w:val="006F1DE3"/>
    <w:rsid w:val="00762182"/>
    <w:rsid w:val="00786F75"/>
    <w:rsid w:val="007B0674"/>
    <w:rsid w:val="007C2AE7"/>
    <w:rsid w:val="007D07CB"/>
    <w:rsid w:val="007E15A8"/>
    <w:rsid w:val="00815EFE"/>
    <w:rsid w:val="008328DD"/>
    <w:rsid w:val="008C1409"/>
    <w:rsid w:val="008D3A21"/>
    <w:rsid w:val="009162B9"/>
    <w:rsid w:val="00922C3A"/>
    <w:rsid w:val="00955B00"/>
    <w:rsid w:val="009A21EA"/>
    <w:rsid w:val="009A7CC2"/>
    <w:rsid w:val="009C4571"/>
    <w:rsid w:val="00A020C9"/>
    <w:rsid w:val="00A7138C"/>
    <w:rsid w:val="00A82992"/>
    <w:rsid w:val="00AF4DED"/>
    <w:rsid w:val="00B21CBA"/>
    <w:rsid w:val="00B72990"/>
    <w:rsid w:val="00BC7D84"/>
    <w:rsid w:val="00BE2304"/>
    <w:rsid w:val="00C22B4A"/>
    <w:rsid w:val="00C53A1A"/>
    <w:rsid w:val="00C67C10"/>
    <w:rsid w:val="00C9360C"/>
    <w:rsid w:val="00C96A99"/>
    <w:rsid w:val="00CA49BF"/>
    <w:rsid w:val="00CE53B1"/>
    <w:rsid w:val="00D01027"/>
    <w:rsid w:val="00D36DF7"/>
    <w:rsid w:val="00DD6AE3"/>
    <w:rsid w:val="00E52468"/>
    <w:rsid w:val="00E5708D"/>
    <w:rsid w:val="00E763CA"/>
    <w:rsid w:val="00E92F4A"/>
    <w:rsid w:val="00F31BC3"/>
    <w:rsid w:val="00F60135"/>
    <w:rsid w:val="00F91348"/>
    <w:rsid w:val="00F95EF5"/>
    <w:rsid w:val="00FB29D1"/>
    <w:rsid w:val="00FB4465"/>
    <w:rsid w:val="00FC2B8D"/>
    <w:rsid w:val="00FC575E"/>
    <w:rsid w:val="00FD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0362"/>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562-200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2024-05-31T07:04:00Z</dcterms:created>
  <dcterms:modified xsi:type="dcterms:W3CDTF">2024-05-31T07:04:00Z</dcterms:modified>
</cp:coreProperties>
</file>