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C96A99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300317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14161E" w:rsidRPr="00375127" w:rsidRDefault="0014161E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p w:rsidR="0014161E" w:rsidRPr="00375127" w:rsidRDefault="0014161E" w:rsidP="0014161E">
      <w:pPr>
        <w:rPr>
          <w:vanish/>
        </w:rPr>
      </w:pPr>
    </w:p>
    <w:tbl>
      <w:tblPr>
        <w:tblpPr w:leftFromText="180" w:rightFromText="180" w:bottomFromText="160" w:vertAnchor="text" w:tblpY="209"/>
        <w:tblW w:w="9645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69"/>
      </w:tblGrid>
      <w:tr w:rsidR="0014161E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1E" w:rsidRPr="00375127" w:rsidRDefault="0014161E" w:rsidP="001A6B01">
            <w:pPr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  <w:lang w:eastAsia="uk-UA"/>
              </w:rPr>
              <w:fldChar w:fldCharType="end"/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1E" w:rsidRPr="00375127" w:rsidRDefault="0014161E" w:rsidP="001A6B01">
            <w:pPr>
              <w:autoSpaceDE w:val="0"/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14161E" w:rsidRPr="00375127" w:rsidRDefault="0014161E" w:rsidP="001A6B01">
            <w:pPr>
              <w:autoSpaceDE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14161E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61E" w:rsidRPr="00375127" w:rsidRDefault="0014161E" w:rsidP="001A6B01">
            <w:pPr>
              <w:spacing w:line="256" w:lineRule="auto"/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61E" w:rsidRPr="00375127" w:rsidRDefault="0014161E" w:rsidP="001A6B01">
            <w:pPr>
              <w:snapToGrid w:val="0"/>
              <w:spacing w:line="256" w:lineRule="auto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14161E" w:rsidRDefault="0014161E" w:rsidP="001A6B01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Style w:val="rvts23"/>
                <w:b/>
                <w:bCs/>
                <w:bdr w:val="none" w:sz="0" w:space="0" w:color="auto" w:frame="1"/>
                <w:lang w:val="uk-UA"/>
              </w:rPr>
            </w:pPr>
          </w:p>
          <w:p w:rsidR="0014161E" w:rsidRPr="00375127" w:rsidRDefault="0014161E" w:rsidP="001A6B01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Установлення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статусу,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видача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посвідчень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ветеран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1E" w:rsidRPr="00375127" w:rsidRDefault="0014161E" w:rsidP="001A6B01">
            <w:pPr>
              <w:pStyle w:val="a5"/>
              <w:snapToGrid w:val="0"/>
              <w:spacing w:line="256" w:lineRule="auto"/>
              <w:jc w:val="center"/>
              <w:rPr>
                <w:b/>
              </w:rPr>
            </w:pPr>
          </w:p>
          <w:p w:rsidR="0014161E" w:rsidRDefault="0014161E" w:rsidP="001A6B01">
            <w:pPr>
              <w:pStyle w:val="a5"/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14161E" w:rsidRPr="00375127" w:rsidRDefault="0014161E" w:rsidP="001A6B01">
            <w:pPr>
              <w:pStyle w:val="a5"/>
              <w:snapToGrid w:val="0"/>
              <w:spacing w:line="256" w:lineRule="auto"/>
              <w:jc w:val="center"/>
              <w:rPr>
                <w:b/>
                <w:lang w:val="uk-UA"/>
              </w:rPr>
            </w:pPr>
            <w:proofErr w:type="gramStart"/>
            <w:r w:rsidRPr="00375127">
              <w:rPr>
                <w:b/>
              </w:rPr>
              <w:t>ТК</w:t>
            </w:r>
            <w:r w:rsidRPr="00375127">
              <w:rPr>
                <w:b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-36</w:t>
            </w:r>
          </w:p>
          <w:p w:rsidR="0014161E" w:rsidRPr="00375127" w:rsidRDefault="0014161E" w:rsidP="001A6B01">
            <w:pPr>
              <w:pStyle w:val="a5"/>
              <w:snapToGrid w:val="0"/>
              <w:spacing w:line="256" w:lineRule="auto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00751*</w:t>
            </w:r>
          </w:p>
          <w:p w:rsidR="0014161E" w:rsidRPr="00375127" w:rsidRDefault="0014161E" w:rsidP="001A6B01">
            <w:pPr>
              <w:pStyle w:val="a5"/>
              <w:spacing w:line="256" w:lineRule="auto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14161E" w:rsidRPr="00375127" w:rsidRDefault="0014161E" w:rsidP="0014161E">
      <w:pPr>
        <w:rPr>
          <w:vanish/>
          <w:lang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823"/>
        <w:gridCol w:w="540"/>
        <w:gridCol w:w="1032"/>
      </w:tblGrid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ind w:right="-108"/>
            </w:pPr>
            <w:r w:rsidRPr="00375127">
              <w:rPr>
                <w:b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1-ого дня</w:t>
            </w: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права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  <w:r w:rsidRPr="00375127">
              <w:t>1 день</w:t>
            </w:r>
          </w:p>
          <w:p w:rsidR="0014161E" w:rsidRPr="00375127" w:rsidRDefault="0014161E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</w:p>
          <w:p w:rsidR="0014161E" w:rsidRPr="00375127" w:rsidRDefault="0014161E" w:rsidP="001A6B01">
            <w:pPr>
              <w:widowControl w:val="0"/>
              <w:tabs>
                <w:tab w:val="left" w:pos="972"/>
              </w:tabs>
              <w:ind w:left="-108" w:right="4"/>
              <w:jc w:val="center"/>
            </w:pP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shd w:val="clear" w:color="auto" w:fill="FFFFFF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widowControl w:val="0"/>
              <w:tabs>
                <w:tab w:val="left" w:pos="900"/>
              </w:tabs>
              <w:suppressAutoHyphens/>
            </w:pPr>
            <w:r w:rsidRPr="00375127">
              <w:t>В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61E" w:rsidRPr="00375127" w:rsidRDefault="0014161E" w:rsidP="001A6B01">
            <w:pPr>
              <w:suppressAutoHyphens/>
            </w:pPr>
            <w:r w:rsidRPr="00375127">
              <w:t>1 день</w:t>
            </w: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t>Реєстрація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журналі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«Ветеран </w:t>
            </w:r>
            <w:proofErr w:type="spellStart"/>
            <w:r w:rsidRPr="00375127">
              <w:t>праці</w:t>
            </w:r>
            <w:proofErr w:type="spellEnd"/>
            <w:r w:rsidRPr="00375127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suppressAutoHyphens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1 день</w:t>
            </w: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«Ветеран </w:t>
            </w:r>
            <w:proofErr w:type="spellStart"/>
            <w:r w:rsidRPr="00375127">
              <w:t>праці</w:t>
            </w:r>
            <w:proofErr w:type="spellEnd"/>
            <w:r w:rsidRPr="00375127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</w:p>
          <w:p w:rsidR="0014161E" w:rsidRPr="00375127" w:rsidRDefault="0014161E" w:rsidP="001A6B01">
            <w:pPr>
              <w:jc w:val="center"/>
            </w:pPr>
          </w:p>
          <w:p w:rsidR="0014161E" w:rsidRPr="00375127" w:rsidRDefault="0014161E" w:rsidP="001A6B01">
            <w:pPr>
              <w:jc w:val="center"/>
            </w:pPr>
            <w:r w:rsidRPr="00375127">
              <w:t xml:space="preserve">3 </w:t>
            </w:r>
            <w:proofErr w:type="spellStart"/>
            <w:r w:rsidRPr="00375127">
              <w:t>дні</w:t>
            </w:r>
            <w:proofErr w:type="spellEnd"/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непридатності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дублікат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</w:p>
        </w:tc>
      </w:tr>
      <w:tr w:rsidR="0014161E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одержувача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нове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rPr>
                <w:bCs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</w:p>
        </w:tc>
      </w:tr>
      <w:tr w:rsidR="0014161E" w:rsidRPr="00375127" w:rsidTr="001A6B0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75127" w:rsidRDefault="0014161E" w:rsidP="001A6B01">
            <w:pPr>
              <w:jc w:val="center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7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14161E" w:rsidRPr="00375127" w:rsidRDefault="0014161E" w:rsidP="0014161E">
      <w:pPr>
        <w:rPr>
          <w:lang w:val="uk-UA"/>
        </w:rPr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14161E" w:rsidRDefault="0014161E" w:rsidP="0014161E">
      <w:pPr>
        <w:rPr>
          <w:lang w:val="uk-UA"/>
        </w:rPr>
      </w:pPr>
    </w:p>
    <w:p w:rsidR="00FB29D1" w:rsidRDefault="00FB29D1" w:rsidP="00FB29D1">
      <w:pPr>
        <w:spacing w:line="240" w:lineRule="exact"/>
      </w:pPr>
      <w:bookmarkStart w:id="0" w:name="_GoBack"/>
      <w:bookmarkEnd w:id="0"/>
    </w:p>
    <w:p w:rsidR="00FB29D1" w:rsidRDefault="00FB29D1" w:rsidP="00FB29D1">
      <w:pPr>
        <w:spacing w:line="240" w:lineRule="exact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2024-05-31T06:06:00Z</dcterms:created>
  <dcterms:modified xsi:type="dcterms:W3CDTF">2024-05-31T06:06:00Z</dcterms:modified>
</cp:coreProperties>
</file>