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590230">
        <w:rPr>
          <w:lang w:val="en-US"/>
        </w:rPr>
        <w:t>3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p w:rsidR="00FD0352" w:rsidRPr="00375127" w:rsidRDefault="00FD0352" w:rsidP="00FD0352">
      <w:pPr>
        <w:rPr>
          <w:b/>
          <w:lang w:val="uk-UA"/>
        </w:rPr>
      </w:pPr>
    </w:p>
    <w:tbl>
      <w:tblPr>
        <w:tblpPr w:leftFromText="180" w:rightFromText="180" w:vertAnchor="page" w:horzAnchor="margin" w:tblpX="-34" w:tblpY="30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931"/>
        <w:gridCol w:w="1276"/>
      </w:tblGrid>
      <w:tr w:rsidR="00FD0352" w:rsidRPr="00375127" w:rsidTr="00FD035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bookmarkStart w:id="0" w:name="_GoBack"/>
          <w:bookmarkEnd w:id="0"/>
          <w:p w:rsidR="00FD0352" w:rsidRPr="00375127" w:rsidRDefault="00FD0352" w:rsidP="00FD0352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07" w:type="dxa"/>
            <w:gridSpan w:val="2"/>
            <w:vAlign w:val="center"/>
          </w:tcPr>
          <w:p w:rsidR="00FD0352" w:rsidRPr="00375127" w:rsidRDefault="00FD0352" w:rsidP="00FD0352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FD0352" w:rsidRPr="00375127" w:rsidRDefault="00FD0352" w:rsidP="00FD0352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FD0352" w:rsidRPr="00375127" w:rsidTr="00FD0352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FD0352" w:rsidRPr="00375127" w:rsidRDefault="00FD0352" w:rsidP="00FD0352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931" w:type="dxa"/>
          </w:tcPr>
          <w:p w:rsidR="00FD0352" w:rsidRPr="00375127" w:rsidRDefault="00FD0352" w:rsidP="00FD0352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FD0352" w:rsidRPr="00375127" w:rsidRDefault="00FD0352" w:rsidP="00FD0352">
            <w:pPr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FD0352" w:rsidRPr="00375127" w:rsidRDefault="00FD0352" w:rsidP="00FD0352">
            <w:pPr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Призначення державної допомоги при усиновленні дитини </w:t>
            </w:r>
          </w:p>
        </w:tc>
        <w:tc>
          <w:tcPr>
            <w:tcW w:w="1276" w:type="dxa"/>
          </w:tcPr>
          <w:p w:rsidR="00FD0352" w:rsidRPr="00375127" w:rsidRDefault="00FD0352" w:rsidP="00FD0352">
            <w:pPr>
              <w:snapToGrid w:val="0"/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FD0352" w:rsidRPr="00375127" w:rsidRDefault="00FD0352" w:rsidP="00FD0352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3-1-3</w:t>
            </w:r>
          </w:p>
          <w:p w:rsidR="00FD0352" w:rsidRPr="00375127" w:rsidRDefault="00FD0352" w:rsidP="00FD0352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375127">
              <w:rPr>
                <w:rFonts w:eastAsia="Calibri"/>
                <w:b/>
                <w:i/>
                <w:iCs/>
                <w:lang w:val="uk-UA" w:eastAsia="en-US"/>
              </w:rPr>
              <w:t>00147*</w:t>
            </w:r>
          </w:p>
        </w:tc>
      </w:tr>
    </w:tbl>
    <w:p w:rsidR="00FD0352" w:rsidRPr="00375127" w:rsidRDefault="00FD0352" w:rsidP="00FD0352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540"/>
        <w:gridCol w:w="1321"/>
      </w:tblGrid>
      <w:tr w:rsidR="00FD0352" w:rsidRPr="00375127" w:rsidTr="00AE6563">
        <w:tc>
          <w:tcPr>
            <w:tcW w:w="502" w:type="dxa"/>
            <w:shd w:val="clear" w:color="auto" w:fill="auto"/>
          </w:tcPr>
          <w:p w:rsidR="00FD0352" w:rsidRPr="00375127" w:rsidRDefault="00FD0352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FD0352" w:rsidRPr="00375127" w:rsidRDefault="00FD0352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FD0352" w:rsidRPr="00375127" w:rsidRDefault="00FD0352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321" w:type="dxa"/>
            <w:shd w:val="clear" w:color="auto" w:fill="auto"/>
          </w:tcPr>
          <w:p w:rsidR="00FD0352" w:rsidRPr="00375127" w:rsidRDefault="00FD0352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FD0352" w:rsidRPr="00375127" w:rsidTr="00AE6563">
        <w:tc>
          <w:tcPr>
            <w:tcW w:w="502" w:type="dxa"/>
            <w:shd w:val="clear" w:color="auto" w:fill="auto"/>
          </w:tcPr>
          <w:p w:rsidR="00FD0352" w:rsidRPr="00375127" w:rsidRDefault="00FD0352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FD0352" w:rsidRPr="00375127" w:rsidRDefault="00FD0352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FD0352" w:rsidRPr="00375127" w:rsidRDefault="00FD0352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FD0352" w:rsidRPr="00375127" w:rsidRDefault="00FD0352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FD0352" w:rsidRPr="00375127" w:rsidRDefault="00FD0352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FD0352" w:rsidRPr="00375127" w:rsidTr="00AE6563">
        <w:tc>
          <w:tcPr>
            <w:tcW w:w="502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в Єдиній інформаційній системі соціальної сфери, 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FD0352" w:rsidRPr="00375127" w:rsidTr="00AE6563">
        <w:tc>
          <w:tcPr>
            <w:tcW w:w="502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 xml:space="preserve">У разі невідповідності поданих документів вимогам чинного законодавства України електронна справа повертається адміністратору ЦНАП </w:t>
            </w:r>
          </w:p>
        </w:tc>
        <w:tc>
          <w:tcPr>
            <w:tcW w:w="1980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FD0352" w:rsidRPr="00375127" w:rsidTr="00AE6563">
        <w:tc>
          <w:tcPr>
            <w:tcW w:w="502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Опрацювання документів та призначення допомоги</w:t>
            </w:r>
          </w:p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Підписання рішення та повідомлення про </w:t>
            </w:r>
            <w:r w:rsidRPr="00375127">
              <w:rPr>
                <w:rFonts w:eastAsia="Calibri"/>
                <w:lang w:val="uk-UA" w:eastAsia="en-US"/>
              </w:rPr>
              <w:lastRenderedPageBreak/>
              <w:t xml:space="preserve">призначення  ( відмову у призначенні) допомоги </w:t>
            </w:r>
          </w:p>
        </w:tc>
        <w:tc>
          <w:tcPr>
            <w:tcW w:w="1980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Спеціаліст управління соціального захисту населення</w:t>
            </w:r>
          </w:p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Начальник управління соціального захисту населення</w:t>
            </w:r>
          </w:p>
        </w:tc>
        <w:tc>
          <w:tcPr>
            <w:tcW w:w="540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В</w:t>
            </w:r>
          </w:p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З</w:t>
            </w:r>
          </w:p>
        </w:tc>
        <w:tc>
          <w:tcPr>
            <w:tcW w:w="1321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 xml:space="preserve">10 </w:t>
            </w: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днів з дня подання заяви та повного пакету </w:t>
            </w:r>
            <w:r w:rsidRPr="00375127">
              <w:rPr>
                <w:rFonts w:eastAsia="Calibri"/>
                <w:lang w:val="uk-UA" w:eastAsia="en-US"/>
              </w:rPr>
              <w:lastRenderedPageBreak/>
              <w:t>документів.</w:t>
            </w:r>
          </w:p>
          <w:p w:rsidR="00FD0352" w:rsidRPr="00375127" w:rsidRDefault="00FD035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FD0352" w:rsidRPr="00375127" w:rsidTr="00AE6563">
        <w:tc>
          <w:tcPr>
            <w:tcW w:w="502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4.</w:t>
            </w:r>
          </w:p>
        </w:tc>
        <w:tc>
          <w:tcPr>
            <w:tcW w:w="5580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Видача суб’єкту звернення повідомлення про призначення допомоги.</w:t>
            </w:r>
          </w:p>
        </w:tc>
        <w:tc>
          <w:tcPr>
            <w:tcW w:w="1980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FD0352" w:rsidRPr="00375127" w:rsidRDefault="00FD035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 10   дня</w:t>
            </w:r>
          </w:p>
        </w:tc>
      </w:tr>
      <w:tr w:rsidR="00FD0352" w:rsidRPr="00375127" w:rsidTr="00AE6563">
        <w:tc>
          <w:tcPr>
            <w:tcW w:w="9923" w:type="dxa"/>
            <w:gridSpan w:val="5"/>
            <w:shd w:val="clear" w:color="auto" w:fill="auto"/>
          </w:tcPr>
          <w:p w:rsidR="00FD0352" w:rsidRPr="00375127" w:rsidRDefault="00FD0352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надання послуги – 10 днів (за умови подання повного пакету документів). </w:t>
            </w:r>
          </w:p>
        </w:tc>
      </w:tr>
      <w:tr w:rsidR="00FD0352" w:rsidRPr="00375127" w:rsidTr="00AE6563">
        <w:tc>
          <w:tcPr>
            <w:tcW w:w="9923" w:type="dxa"/>
            <w:gridSpan w:val="5"/>
            <w:shd w:val="clear" w:color="auto" w:fill="auto"/>
          </w:tcPr>
          <w:p w:rsidR="00FD0352" w:rsidRPr="00375127" w:rsidRDefault="00FD0352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 Загальна кількість днів передбачена законодавством – 10  днів (за умови подання повного пакету документів)*. </w:t>
            </w:r>
          </w:p>
          <w:p w:rsidR="00FD0352" w:rsidRPr="00375127" w:rsidRDefault="00FD035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*  </w:t>
            </w:r>
            <w:r w:rsidRPr="00375127">
              <w:rPr>
                <w:rFonts w:eastAsia="Calibri"/>
                <w:i/>
                <w:lang w:val="uk-UA" w:eastAsia="en-US"/>
              </w:rPr>
              <w:t>У разі подання неповного та невідповідного пакету документів строк може бути продовжено до 30 календарних днів та 10 днів для прийняття рішення.</w:t>
            </w:r>
            <w:r w:rsidRPr="00375127">
              <w:rPr>
                <w:rFonts w:eastAsia="Calibri"/>
                <w:lang w:val="uk-UA" w:eastAsia="en-US"/>
              </w:rPr>
              <w:t xml:space="preserve"> 10  днів</w:t>
            </w:r>
          </w:p>
        </w:tc>
      </w:tr>
    </w:tbl>
    <w:p w:rsidR="00FD0352" w:rsidRDefault="00FD0352" w:rsidP="00FD0352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FD0352" w:rsidRDefault="00FD0352" w:rsidP="00FD0352">
      <w:pPr>
        <w:spacing w:after="200" w:line="276" w:lineRule="auto"/>
        <w:rPr>
          <w:rFonts w:eastAsia="Calibri"/>
          <w:lang w:val="uk-UA" w:eastAsia="en-US"/>
        </w:rPr>
      </w:pPr>
    </w:p>
    <w:p w:rsidR="00590230" w:rsidRPr="00FD0352" w:rsidRDefault="00590230" w:rsidP="00590230">
      <w:pPr>
        <w:rPr>
          <w:lang w:val="uk-UA" w:eastAsia="uk-UA"/>
        </w:rPr>
      </w:pPr>
    </w:p>
    <w:p w:rsidR="00F95EF5" w:rsidRDefault="00F95EF5" w:rsidP="00F95EF5">
      <w:pPr>
        <w:rPr>
          <w:b/>
          <w:lang w:val="uk-UA"/>
        </w:rPr>
      </w:pPr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p w:rsidR="00F95EF5" w:rsidRPr="00F95EF5" w:rsidRDefault="00F95EF5" w:rsidP="00F95EF5"/>
    <w:sectPr w:rsidR="00F95EF5" w:rsidRPr="00F9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590230"/>
    <w:rsid w:val="00DD6AE3"/>
    <w:rsid w:val="00F95EF5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2024-05-30T08:11:00Z</dcterms:created>
  <dcterms:modified xsi:type="dcterms:W3CDTF">2024-05-30T08:11:00Z</dcterms:modified>
</cp:coreProperties>
</file>