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E52468">
        <w:rPr>
          <w:lang w:val="en-US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tbl>
      <w:tblPr>
        <w:tblpPr w:leftFromText="180" w:rightFromText="180" w:vertAnchor="page" w:horzAnchor="margin" w:tblpY="19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8C1409" w:rsidRPr="00375127" w:rsidTr="008C140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Start w:id="0" w:name="_GoBack"/>
          <w:bookmarkEnd w:id="0"/>
          <w:p w:rsidR="008C1409" w:rsidRPr="00375127" w:rsidRDefault="008C1409" w:rsidP="008C140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0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8C1409" w:rsidRPr="00375127" w:rsidRDefault="008C1409" w:rsidP="008C140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8C1409" w:rsidRPr="00375127" w:rsidRDefault="008C1409" w:rsidP="008C1409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8C1409" w:rsidRPr="00375127" w:rsidTr="008C1409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8C1409" w:rsidRPr="00375127" w:rsidRDefault="008C1409" w:rsidP="008C1409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8C1409" w:rsidRPr="00375127" w:rsidRDefault="008C1409" w:rsidP="008C1409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8C1409" w:rsidRPr="00375127" w:rsidRDefault="008C1409" w:rsidP="008C140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  <w:p w:rsidR="008C1409" w:rsidRPr="00375127" w:rsidRDefault="008C1409" w:rsidP="008C1409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lang w:val="uk-UA" w:eastAsia="en-US"/>
              </w:rPr>
              <w:t xml:space="preserve">Призначення грошової компенсації вартості одноразової натуральної допомоги </w:t>
            </w:r>
            <w:r w:rsidRPr="00375127">
              <w:rPr>
                <w:rFonts w:eastAsia="Calibri"/>
                <w:b/>
                <w:bCs/>
                <w:lang w:val="uk-UA" w:eastAsia="en-US"/>
              </w:rPr>
              <w:br/>
              <w:t>«пакунок малюка»</w:t>
            </w:r>
          </w:p>
        </w:tc>
        <w:tc>
          <w:tcPr>
            <w:tcW w:w="1739" w:type="dxa"/>
          </w:tcPr>
          <w:p w:rsidR="008C1409" w:rsidRPr="00375127" w:rsidRDefault="008C1409" w:rsidP="008C1409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8C1409" w:rsidRPr="00375127" w:rsidRDefault="008C1409" w:rsidP="008C1409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8C1409" w:rsidRPr="00375127" w:rsidRDefault="008C1409" w:rsidP="008C1409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3-1-12</w:t>
            </w:r>
          </w:p>
          <w:p w:rsidR="008C1409" w:rsidRPr="00375127" w:rsidRDefault="008C1409" w:rsidP="008C1409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01227*</w:t>
            </w:r>
          </w:p>
        </w:tc>
      </w:tr>
    </w:tbl>
    <w:p w:rsidR="00E52468" w:rsidRPr="00F94E87" w:rsidRDefault="00E52468" w:rsidP="00E52468">
      <w:pPr>
        <w:jc w:val="right"/>
        <w:rPr>
          <w:b/>
          <w:lang w:val="uk-UA"/>
        </w:rPr>
      </w:pPr>
    </w:p>
    <w:p w:rsidR="008C1409" w:rsidRPr="00375127" w:rsidRDefault="008C1409" w:rsidP="008C1409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857"/>
        <w:gridCol w:w="425"/>
        <w:gridCol w:w="1701"/>
      </w:tblGrid>
      <w:tr w:rsidR="008C1409" w:rsidRPr="00375127" w:rsidTr="00AE6563">
        <w:tc>
          <w:tcPr>
            <w:tcW w:w="502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857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425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701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8C1409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C1409" w:rsidRPr="00375127" w:rsidRDefault="008C140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8C1409" w:rsidRPr="00375127" w:rsidTr="00AE6563">
        <w:trPr>
          <w:trHeight w:val="2955"/>
        </w:trPr>
        <w:tc>
          <w:tcPr>
            <w:tcW w:w="502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</w:t>
            </w:r>
          </w:p>
        </w:tc>
        <w:tc>
          <w:tcPr>
            <w:tcW w:w="1857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425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8C1409" w:rsidRPr="00375127" w:rsidTr="00AE6563">
        <w:tc>
          <w:tcPr>
            <w:tcW w:w="502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8C1409" w:rsidRPr="00375127" w:rsidRDefault="008C1409" w:rsidP="00AE6563">
            <w:pPr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 xml:space="preserve">Перевірка відповідності поданих документів вимогам чинного законодавства України </w:t>
            </w:r>
          </w:p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>У разі невідповідності поданих документів вимогам чинного законодавства України електронна справа повертається адміністратору ЦНАП</w:t>
            </w:r>
          </w:p>
        </w:tc>
        <w:tc>
          <w:tcPr>
            <w:tcW w:w="1857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425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Впродовж 1 робочого дня після передачі електронної особової справи від ЦНАП до УСЗН</w:t>
            </w:r>
          </w:p>
        </w:tc>
      </w:tr>
      <w:tr w:rsidR="008C1409" w:rsidRPr="00375127" w:rsidTr="00AE6563">
        <w:trPr>
          <w:trHeight w:val="1615"/>
        </w:trPr>
        <w:tc>
          <w:tcPr>
            <w:tcW w:w="502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Опрацювання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lang w:eastAsia="en-US"/>
              </w:rPr>
              <w:t>призначення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грошової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компенсації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</w:tc>
        <w:tc>
          <w:tcPr>
            <w:tcW w:w="425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8C1409" w:rsidRPr="00375127" w:rsidRDefault="008C1409" w:rsidP="00AE6563">
            <w:pPr>
              <w:widowControl w:val="0"/>
              <w:tabs>
                <w:tab w:val="left" w:pos="972"/>
              </w:tabs>
              <w:suppressAutoHyphens/>
              <w:spacing w:before="4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10 робочих днів</w:t>
            </w:r>
          </w:p>
        </w:tc>
      </w:tr>
    </w:tbl>
    <w:p w:rsidR="008C1409" w:rsidRPr="00375127" w:rsidRDefault="008C1409" w:rsidP="008C1409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8C14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38384B"/>
    <w:rsid w:val="003E1781"/>
    <w:rsid w:val="00590230"/>
    <w:rsid w:val="00691B06"/>
    <w:rsid w:val="006F1DE3"/>
    <w:rsid w:val="00762182"/>
    <w:rsid w:val="00786F75"/>
    <w:rsid w:val="007D07CB"/>
    <w:rsid w:val="008C1409"/>
    <w:rsid w:val="009A7CC2"/>
    <w:rsid w:val="00A7138C"/>
    <w:rsid w:val="00B72990"/>
    <w:rsid w:val="00C67C10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2024-05-30T10:26:00Z</dcterms:created>
  <dcterms:modified xsi:type="dcterms:W3CDTF">2024-05-30T10:26:00Z</dcterms:modified>
</cp:coreProperties>
</file>